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37954" w14:textId="77777777" w:rsidR="00C73502" w:rsidRDefault="00F23E19" w:rsidP="00C73502">
      <w:pPr>
        <w:spacing w:after="0"/>
        <w:jc w:val="both"/>
        <w:rPr>
          <w:rFonts w:ascii="Arial" w:hAnsi="Arial" w:cs="Arial"/>
        </w:rPr>
      </w:pPr>
      <w:r>
        <w:rPr>
          <w:rFonts w:ascii="Arial" w:hAnsi="Arial" w:cs="Arial"/>
        </w:rPr>
        <w:t>T</w:t>
      </w:r>
      <w:r w:rsidR="00C73502" w:rsidRPr="002C36EC">
        <w:rPr>
          <w:rFonts w:ascii="Arial" w:hAnsi="Arial" w:cs="Arial"/>
        </w:rPr>
        <w:t>he</w:t>
      </w:r>
      <w:r w:rsidR="00C73502">
        <w:rPr>
          <w:rFonts w:ascii="Arial" w:hAnsi="Arial" w:cs="Arial"/>
        </w:rPr>
        <w:t>se</w:t>
      </w:r>
      <w:r w:rsidR="00C73502" w:rsidRPr="002C36EC">
        <w:rPr>
          <w:rFonts w:ascii="Arial" w:hAnsi="Arial" w:cs="Arial"/>
        </w:rPr>
        <w:t xml:space="preserve"> </w:t>
      </w:r>
      <w:r w:rsidR="00C73502">
        <w:rPr>
          <w:rFonts w:ascii="Arial" w:hAnsi="Arial" w:cs="Arial"/>
        </w:rPr>
        <w:t>Guidelines</w:t>
      </w:r>
      <w:r w:rsidR="00C73502" w:rsidRPr="002C36EC">
        <w:rPr>
          <w:rFonts w:ascii="Arial" w:hAnsi="Arial" w:cs="Arial"/>
        </w:rPr>
        <w:t xml:space="preserve"> have been developed to assist supervisors and employees understand </w:t>
      </w:r>
      <w:r>
        <w:rPr>
          <w:rFonts w:ascii="Arial" w:hAnsi="Arial" w:cs="Arial"/>
        </w:rPr>
        <w:t>and</w:t>
      </w:r>
      <w:r w:rsidR="00C73502" w:rsidRPr="002C36EC">
        <w:rPr>
          <w:rFonts w:ascii="Arial" w:hAnsi="Arial" w:cs="Arial"/>
        </w:rPr>
        <w:t xml:space="preserve"> </w:t>
      </w:r>
      <w:r w:rsidR="00C73502" w:rsidRPr="00D259A4">
        <w:rPr>
          <w:rFonts w:ascii="Arial" w:hAnsi="Arial" w:cs="Arial"/>
        </w:rPr>
        <w:t>apply the overtime and Tim</w:t>
      </w:r>
      <w:r>
        <w:rPr>
          <w:rFonts w:ascii="Arial" w:hAnsi="Arial" w:cs="Arial"/>
        </w:rPr>
        <w:t>e in Lieu (TIL) provisions for full</w:t>
      </w:r>
      <w:r w:rsidR="00C73502" w:rsidRPr="00D259A4">
        <w:rPr>
          <w:rFonts w:ascii="Arial" w:hAnsi="Arial" w:cs="Arial"/>
        </w:rPr>
        <w:t>-time employees contained in the Greater Dandenong City Council Enterprise Bargaining Agreement (EBA) 2015 (EA)</w:t>
      </w:r>
      <w:r w:rsidR="00C73502">
        <w:rPr>
          <w:rStyle w:val="FootnoteReference"/>
          <w:rFonts w:ascii="Arial" w:hAnsi="Arial" w:cs="Arial"/>
        </w:rPr>
        <w:footnoteReference w:id="1"/>
      </w:r>
      <w:r w:rsidR="00C73502">
        <w:rPr>
          <w:rFonts w:ascii="Arial" w:hAnsi="Arial" w:cs="Arial"/>
        </w:rPr>
        <w:t xml:space="preserve"> </w:t>
      </w:r>
      <w:r w:rsidR="00C73502" w:rsidRPr="00D259A4">
        <w:rPr>
          <w:rFonts w:ascii="Arial" w:hAnsi="Arial" w:cs="Arial"/>
        </w:rPr>
        <w:t xml:space="preserve"> and contracts of employment</w:t>
      </w:r>
      <w:r w:rsidR="00C73502">
        <w:rPr>
          <w:rFonts w:ascii="Arial" w:hAnsi="Arial" w:cs="Arial"/>
        </w:rPr>
        <w:t xml:space="preserve">.  </w:t>
      </w:r>
    </w:p>
    <w:p w14:paraId="34B2832E" w14:textId="77777777" w:rsidR="00C73502" w:rsidRDefault="00C73502" w:rsidP="00C73502">
      <w:pPr>
        <w:spacing w:after="0"/>
        <w:jc w:val="both"/>
        <w:rPr>
          <w:rFonts w:ascii="Arial" w:hAnsi="Arial" w:cs="Arial"/>
        </w:rPr>
      </w:pPr>
    </w:p>
    <w:p w14:paraId="3F5F3DB9" w14:textId="77777777" w:rsidR="00C73502" w:rsidRDefault="00C73502" w:rsidP="00C73502">
      <w:pPr>
        <w:spacing w:after="0"/>
        <w:jc w:val="both"/>
        <w:rPr>
          <w:rFonts w:ascii="Arial" w:hAnsi="Arial" w:cs="Arial"/>
        </w:rPr>
      </w:pPr>
      <w:r>
        <w:rPr>
          <w:rFonts w:ascii="Arial" w:hAnsi="Arial" w:cs="Arial"/>
        </w:rPr>
        <w:t>The Guidelines are</w:t>
      </w:r>
      <w:r w:rsidRPr="002C36EC">
        <w:rPr>
          <w:rFonts w:ascii="Arial" w:hAnsi="Arial" w:cs="Arial"/>
        </w:rPr>
        <w:t xml:space="preserve"> for information purposes only and do not replace, amend or alter the arrangements under the EA</w:t>
      </w:r>
      <w:r>
        <w:rPr>
          <w:rFonts w:ascii="Arial" w:hAnsi="Arial" w:cs="Arial"/>
        </w:rPr>
        <w:t xml:space="preserve"> or contracts of employment</w:t>
      </w:r>
      <w:r w:rsidRPr="002C36EC">
        <w:rPr>
          <w:rFonts w:ascii="Arial" w:hAnsi="Arial" w:cs="Arial"/>
        </w:rPr>
        <w:t xml:space="preserve">. All enquiries or matters for resolution in relation to TIL </w:t>
      </w:r>
      <w:r>
        <w:rPr>
          <w:rFonts w:ascii="Arial" w:hAnsi="Arial" w:cs="Arial"/>
        </w:rPr>
        <w:t xml:space="preserve">and overtime </w:t>
      </w:r>
      <w:r w:rsidRPr="002C36EC">
        <w:rPr>
          <w:rFonts w:ascii="Arial" w:hAnsi="Arial" w:cs="Arial"/>
        </w:rPr>
        <w:t>will be determined in accordance with the relevant clauses of the EA</w:t>
      </w:r>
      <w:r>
        <w:rPr>
          <w:rFonts w:ascii="Arial" w:hAnsi="Arial" w:cs="Arial"/>
        </w:rPr>
        <w:t xml:space="preserve"> and contracts of employment</w:t>
      </w:r>
      <w:r w:rsidRPr="002C36EC">
        <w:rPr>
          <w:rFonts w:ascii="Arial" w:hAnsi="Arial" w:cs="Arial"/>
        </w:rPr>
        <w:t>.</w:t>
      </w:r>
    </w:p>
    <w:p w14:paraId="43CFBD05" w14:textId="77777777" w:rsidR="00C73502" w:rsidRPr="002C36EC" w:rsidRDefault="00C73502" w:rsidP="00C73502">
      <w:pPr>
        <w:spacing w:after="0"/>
        <w:jc w:val="both"/>
        <w:rPr>
          <w:rFonts w:ascii="Arial" w:hAnsi="Arial" w:cs="Arial"/>
        </w:rPr>
      </w:pPr>
    </w:p>
    <w:p w14:paraId="1393485A" w14:textId="77777777" w:rsidR="00C73502" w:rsidRDefault="00C73502" w:rsidP="00C73502">
      <w:pPr>
        <w:spacing w:after="0"/>
        <w:jc w:val="both"/>
        <w:rPr>
          <w:rFonts w:ascii="Arial" w:hAnsi="Arial" w:cs="Arial"/>
        </w:rPr>
      </w:pPr>
      <w:r w:rsidRPr="002C36EC">
        <w:rPr>
          <w:rFonts w:ascii="Arial" w:hAnsi="Arial" w:cs="Arial"/>
        </w:rPr>
        <w:t>The Procedures and Summary apply to full-time employees on ‘standard engagement’ under the EA.</w:t>
      </w:r>
      <w:r>
        <w:rPr>
          <w:rFonts w:ascii="Arial" w:hAnsi="Arial" w:cs="Arial"/>
        </w:rPr>
        <w:t xml:space="preserve"> </w:t>
      </w:r>
      <w:r w:rsidRPr="0002582C">
        <w:rPr>
          <w:rFonts w:ascii="Arial" w:hAnsi="Arial" w:cs="Arial"/>
        </w:rPr>
        <w:t xml:space="preserve">They do not apply to Maternal and Child Health Nurses, Hall keepers, Cleansing, </w:t>
      </w:r>
      <w:r>
        <w:rPr>
          <w:rFonts w:ascii="Arial" w:hAnsi="Arial" w:cs="Arial"/>
        </w:rPr>
        <w:t xml:space="preserve">Library Services, </w:t>
      </w:r>
      <w:r w:rsidRPr="0002582C">
        <w:rPr>
          <w:rFonts w:ascii="Arial" w:hAnsi="Arial" w:cs="Arial"/>
        </w:rPr>
        <w:t>Community Care Workers, and Community Services employees employed in 24/7 direct service delivery in PAG and Community Transport Services.</w:t>
      </w:r>
    </w:p>
    <w:p w14:paraId="144B6EE1" w14:textId="77777777" w:rsidR="00C73502" w:rsidRPr="002C36EC" w:rsidRDefault="00C73502" w:rsidP="00C73502">
      <w:pPr>
        <w:spacing w:after="0"/>
        <w:jc w:val="both"/>
        <w:rPr>
          <w:rFonts w:ascii="Arial" w:hAnsi="Arial" w:cs="Arial"/>
        </w:rPr>
      </w:pPr>
    </w:p>
    <w:p w14:paraId="2CE95A79" w14:textId="77777777" w:rsidR="00C73502" w:rsidRDefault="00C73502" w:rsidP="00C73502">
      <w:pPr>
        <w:spacing w:after="0"/>
        <w:jc w:val="both"/>
        <w:rPr>
          <w:rFonts w:ascii="Arial" w:hAnsi="Arial" w:cs="Arial"/>
          <w:b/>
          <w:u w:val="single"/>
        </w:rPr>
      </w:pPr>
      <w:r w:rsidRPr="002C36EC">
        <w:rPr>
          <w:rFonts w:ascii="Arial" w:hAnsi="Arial" w:cs="Arial"/>
          <w:b/>
          <w:u w:val="single"/>
        </w:rPr>
        <w:t xml:space="preserve">Procedures for Supervisors: </w:t>
      </w:r>
    </w:p>
    <w:p w14:paraId="0F40984C" w14:textId="77777777" w:rsidR="00C73502" w:rsidRPr="002C36EC" w:rsidRDefault="00C73502" w:rsidP="00C73502">
      <w:pPr>
        <w:spacing w:after="0"/>
        <w:jc w:val="both"/>
        <w:rPr>
          <w:rFonts w:ascii="Arial" w:hAnsi="Arial" w:cs="Arial"/>
          <w:b/>
          <w:u w:val="single"/>
        </w:rPr>
      </w:pPr>
    </w:p>
    <w:p w14:paraId="3C1F41E6" w14:textId="77777777" w:rsidR="00C73502" w:rsidRPr="002C36EC" w:rsidRDefault="00C73502" w:rsidP="00C73502">
      <w:pPr>
        <w:spacing w:after="240"/>
        <w:ind w:left="720" w:hanging="720"/>
        <w:jc w:val="both"/>
        <w:rPr>
          <w:rFonts w:ascii="Arial" w:hAnsi="Arial" w:cs="Arial"/>
        </w:rPr>
      </w:pPr>
      <w:r w:rsidRPr="002C36EC">
        <w:rPr>
          <w:rFonts w:ascii="Arial" w:hAnsi="Arial" w:cs="Arial"/>
        </w:rPr>
        <w:t>1.</w:t>
      </w:r>
      <w:r w:rsidRPr="002C36EC">
        <w:rPr>
          <w:rFonts w:ascii="Arial" w:hAnsi="Arial" w:cs="Arial"/>
        </w:rPr>
        <w:tab/>
        <w:t>Where possible or practical, all additional or overtime hours must be approved in advance of those hours being worked.</w:t>
      </w:r>
    </w:p>
    <w:p w14:paraId="162FE76E" w14:textId="77777777" w:rsidR="00C73502" w:rsidRPr="002C36EC" w:rsidRDefault="00C73502" w:rsidP="00C73502">
      <w:pPr>
        <w:spacing w:after="240"/>
        <w:ind w:left="720" w:hanging="720"/>
        <w:jc w:val="both"/>
        <w:rPr>
          <w:rFonts w:ascii="Arial" w:hAnsi="Arial" w:cs="Arial"/>
        </w:rPr>
      </w:pPr>
      <w:r w:rsidRPr="002C36EC">
        <w:rPr>
          <w:rFonts w:ascii="Arial" w:hAnsi="Arial" w:cs="Arial"/>
        </w:rPr>
        <w:t>2.</w:t>
      </w:r>
      <w:r w:rsidRPr="002C36EC">
        <w:rPr>
          <w:rFonts w:ascii="Arial" w:hAnsi="Arial" w:cs="Arial"/>
        </w:rPr>
        <w:tab/>
        <w:t>At the time of approval, ascertain how the work will be compensated, i.e. by time for time TIL, by time and a half TIL, or by the payment of overtime.  Agree this in writing.</w:t>
      </w:r>
    </w:p>
    <w:p w14:paraId="46CE1664" w14:textId="77777777" w:rsidR="00C73502" w:rsidRPr="002C36EC" w:rsidRDefault="00C73502" w:rsidP="00C73502">
      <w:pPr>
        <w:spacing w:after="240"/>
        <w:ind w:left="720" w:hanging="720"/>
        <w:jc w:val="both"/>
        <w:rPr>
          <w:rFonts w:ascii="Arial" w:hAnsi="Arial" w:cs="Arial"/>
        </w:rPr>
      </w:pPr>
      <w:r w:rsidRPr="002C36EC">
        <w:rPr>
          <w:rFonts w:ascii="Arial" w:hAnsi="Arial" w:cs="Arial"/>
        </w:rPr>
        <w:t>3.</w:t>
      </w:r>
      <w:r w:rsidRPr="002C36EC">
        <w:rPr>
          <w:rFonts w:ascii="Arial" w:hAnsi="Arial" w:cs="Arial"/>
        </w:rPr>
        <w:tab/>
        <w:t>Before approving any additional hours or overtime hours to be compensated by TIL, ensure that:</w:t>
      </w:r>
    </w:p>
    <w:p w14:paraId="6B3DD357" w14:textId="77777777" w:rsidR="00C73502" w:rsidRPr="002C36EC" w:rsidRDefault="00C73502" w:rsidP="00C73502">
      <w:pPr>
        <w:ind w:left="1440" w:hanging="720"/>
        <w:jc w:val="both"/>
        <w:rPr>
          <w:rFonts w:ascii="Arial" w:hAnsi="Arial" w:cs="Arial"/>
        </w:rPr>
      </w:pPr>
      <w:r w:rsidRPr="002C36EC">
        <w:rPr>
          <w:rFonts w:ascii="Arial" w:hAnsi="Arial" w:cs="Arial"/>
        </w:rPr>
        <w:t>a)</w:t>
      </w:r>
      <w:r w:rsidRPr="002C36EC">
        <w:rPr>
          <w:rFonts w:ascii="Arial" w:hAnsi="Arial" w:cs="Arial"/>
        </w:rPr>
        <w:tab/>
        <w:t>The employee’s accrued TIL (excluding rostered days off [</w:t>
      </w:r>
      <w:r w:rsidRPr="002C36EC">
        <w:rPr>
          <w:rFonts w:ascii="Arial" w:hAnsi="Arial" w:cs="Arial"/>
          <w:b/>
        </w:rPr>
        <w:t>RDOs</w:t>
      </w:r>
      <w:r w:rsidR="00F23E19">
        <w:rPr>
          <w:rFonts w:ascii="Arial" w:hAnsi="Arial" w:cs="Arial"/>
        </w:rPr>
        <w:t>]) will not exceed 38</w:t>
      </w:r>
      <w:r w:rsidRPr="002C36EC">
        <w:rPr>
          <w:rFonts w:ascii="Arial" w:hAnsi="Arial" w:cs="Arial"/>
        </w:rPr>
        <w:t xml:space="preserve"> hours unless approved by the relevant Director-see Maximum TIL accrual below.</w:t>
      </w:r>
    </w:p>
    <w:p w14:paraId="3DE1A8B7" w14:textId="77777777" w:rsidR="00C73502" w:rsidRPr="002C36EC" w:rsidRDefault="00C73502" w:rsidP="00C73502">
      <w:pPr>
        <w:spacing w:after="0"/>
        <w:ind w:left="1440" w:hanging="720"/>
        <w:jc w:val="both"/>
        <w:rPr>
          <w:rFonts w:ascii="Arial" w:hAnsi="Arial" w:cs="Arial"/>
        </w:rPr>
      </w:pPr>
      <w:r w:rsidRPr="002C36EC">
        <w:rPr>
          <w:rFonts w:ascii="Arial" w:hAnsi="Arial" w:cs="Arial"/>
        </w:rPr>
        <w:t>b)</w:t>
      </w:r>
      <w:r w:rsidRPr="002C36EC">
        <w:rPr>
          <w:rFonts w:ascii="Arial" w:hAnsi="Arial" w:cs="Arial"/>
        </w:rPr>
        <w:tab/>
        <w:t xml:space="preserve">If the work is overtime, that the employee will have at least a </w:t>
      </w:r>
      <w:proofErr w:type="gramStart"/>
      <w:r w:rsidRPr="002C36EC">
        <w:rPr>
          <w:rFonts w:ascii="Arial" w:hAnsi="Arial" w:cs="Arial"/>
        </w:rPr>
        <w:t>10 hour</w:t>
      </w:r>
      <w:proofErr w:type="gramEnd"/>
      <w:r w:rsidRPr="002C36EC">
        <w:rPr>
          <w:rFonts w:ascii="Arial" w:hAnsi="Arial" w:cs="Arial"/>
        </w:rPr>
        <w:t xml:space="preserve"> break before starting work the following day.</w:t>
      </w:r>
    </w:p>
    <w:p w14:paraId="151254EB" w14:textId="77777777" w:rsidR="00C73502" w:rsidRDefault="00C73502" w:rsidP="00C73502">
      <w:pPr>
        <w:spacing w:after="0"/>
        <w:jc w:val="both"/>
        <w:rPr>
          <w:rFonts w:ascii="Arial" w:hAnsi="Arial" w:cs="Arial"/>
          <w:u w:val="single"/>
        </w:rPr>
      </w:pPr>
    </w:p>
    <w:p w14:paraId="7B506614" w14:textId="77777777" w:rsidR="00C73502" w:rsidRDefault="00C73502" w:rsidP="00C73502">
      <w:pPr>
        <w:spacing w:after="0"/>
        <w:jc w:val="both"/>
        <w:rPr>
          <w:rFonts w:ascii="Arial" w:hAnsi="Arial" w:cs="Arial"/>
          <w:u w:val="single"/>
        </w:rPr>
      </w:pPr>
      <w:r w:rsidRPr="002C36EC">
        <w:rPr>
          <w:rFonts w:ascii="Arial" w:hAnsi="Arial" w:cs="Arial"/>
          <w:u w:val="single"/>
        </w:rPr>
        <w:t>Pre-approved or required overtime</w:t>
      </w:r>
    </w:p>
    <w:p w14:paraId="5668FBA2" w14:textId="77777777" w:rsidR="00C73502" w:rsidRPr="002C36EC" w:rsidRDefault="00C73502" w:rsidP="00C73502">
      <w:pPr>
        <w:spacing w:after="0"/>
        <w:jc w:val="both"/>
        <w:rPr>
          <w:rFonts w:ascii="Arial" w:hAnsi="Arial" w:cs="Arial"/>
          <w:u w:val="single"/>
        </w:rPr>
      </w:pPr>
    </w:p>
    <w:p w14:paraId="148A6520" w14:textId="77777777" w:rsidR="00C73502" w:rsidRPr="002C36EC" w:rsidRDefault="00C73502" w:rsidP="00C73502">
      <w:pPr>
        <w:ind w:left="720" w:hanging="720"/>
        <w:jc w:val="both"/>
        <w:rPr>
          <w:rFonts w:ascii="Arial" w:hAnsi="Arial" w:cs="Arial"/>
        </w:rPr>
      </w:pPr>
      <w:r w:rsidRPr="002C36EC">
        <w:rPr>
          <w:rFonts w:ascii="Arial" w:hAnsi="Arial" w:cs="Arial"/>
        </w:rPr>
        <w:t>1.</w:t>
      </w:r>
      <w:r w:rsidRPr="002C36EC">
        <w:rPr>
          <w:rFonts w:ascii="Arial" w:hAnsi="Arial" w:cs="Arial"/>
        </w:rPr>
        <w:tab/>
        <w:t>Work will be regarded as overtime where an employee is required directly by you, or by the demands of their position (with your approval):</w:t>
      </w:r>
    </w:p>
    <w:p w14:paraId="1C5625FD" w14:textId="77777777" w:rsidR="00C73502" w:rsidRPr="002C36EC" w:rsidRDefault="00C73502" w:rsidP="00C73502">
      <w:pPr>
        <w:ind w:left="1440" w:hanging="720"/>
        <w:jc w:val="both"/>
        <w:rPr>
          <w:rFonts w:ascii="Arial" w:hAnsi="Arial" w:cs="Arial"/>
        </w:rPr>
      </w:pPr>
      <w:r w:rsidRPr="002C36EC">
        <w:rPr>
          <w:rFonts w:ascii="Arial" w:hAnsi="Arial" w:cs="Arial"/>
        </w:rPr>
        <w:t>a)</w:t>
      </w:r>
      <w:r w:rsidRPr="002C36EC">
        <w:rPr>
          <w:rFonts w:ascii="Arial" w:hAnsi="Arial" w:cs="Arial"/>
        </w:rPr>
        <w:tab/>
        <w:t xml:space="preserve">To work hours (including attending a meeting, function or event) over and above their Ordinary Hours to achieve a </w:t>
      </w:r>
      <w:proofErr w:type="gramStart"/>
      <w:r w:rsidRPr="002C36EC">
        <w:rPr>
          <w:rFonts w:ascii="Arial" w:hAnsi="Arial" w:cs="Arial"/>
        </w:rPr>
        <w:t>particular work</w:t>
      </w:r>
      <w:proofErr w:type="gramEnd"/>
      <w:r w:rsidRPr="002C36EC">
        <w:rPr>
          <w:rFonts w:ascii="Arial" w:hAnsi="Arial" w:cs="Arial"/>
        </w:rPr>
        <w:t xml:space="preserve"> outcome; or</w:t>
      </w:r>
    </w:p>
    <w:p w14:paraId="2FFC1894" w14:textId="77777777" w:rsidR="00C73502" w:rsidRDefault="00C73502" w:rsidP="00C73502">
      <w:pPr>
        <w:spacing w:after="240"/>
        <w:ind w:left="1440" w:hanging="720"/>
        <w:jc w:val="both"/>
        <w:rPr>
          <w:rFonts w:ascii="Arial" w:hAnsi="Arial" w:cs="Arial"/>
        </w:rPr>
      </w:pPr>
      <w:r w:rsidRPr="002C36EC">
        <w:rPr>
          <w:rFonts w:ascii="Arial" w:hAnsi="Arial" w:cs="Arial"/>
        </w:rPr>
        <w:t>b)</w:t>
      </w:r>
      <w:r w:rsidRPr="002C36EC">
        <w:rPr>
          <w:rFonts w:ascii="Arial" w:hAnsi="Arial" w:cs="Arial"/>
        </w:rPr>
        <w:tab/>
        <w:t>To work hours (including attending a meeting, function or event) in excess of their Ordinary Hours or outside of the Spread of Hours.</w:t>
      </w:r>
    </w:p>
    <w:p w14:paraId="7547AC0C" w14:textId="77777777" w:rsidR="00C73502" w:rsidRDefault="00C73502" w:rsidP="00C73502">
      <w:pPr>
        <w:ind w:left="720" w:hanging="720"/>
        <w:jc w:val="both"/>
        <w:rPr>
          <w:rFonts w:ascii="Arial" w:hAnsi="Arial" w:cs="Arial"/>
        </w:rPr>
      </w:pPr>
      <w:r w:rsidRPr="002C36EC">
        <w:rPr>
          <w:rFonts w:ascii="Arial" w:hAnsi="Arial" w:cs="Arial"/>
        </w:rPr>
        <w:lastRenderedPageBreak/>
        <w:t>2.</w:t>
      </w:r>
      <w:r w:rsidRPr="002C36EC">
        <w:rPr>
          <w:rFonts w:ascii="Arial" w:hAnsi="Arial" w:cs="Arial"/>
        </w:rPr>
        <w:tab/>
        <w:t xml:space="preserve">Inform the employee they can choose whether to be paid for the overtime at the appropriate penalty rates, or to take the time as TIL at the rate of time and a half. This decision </w:t>
      </w:r>
      <w:r w:rsidRPr="002C36EC">
        <w:rPr>
          <w:rFonts w:ascii="Arial" w:hAnsi="Arial" w:cs="Arial"/>
          <w:b/>
        </w:rPr>
        <w:t xml:space="preserve">must </w:t>
      </w:r>
      <w:r w:rsidRPr="002C36EC">
        <w:rPr>
          <w:rFonts w:ascii="Arial" w:hAnsi="Arial" w:cs="Arial"/>
        </w:rPr>
        <w:t>be made and agreed in writing before the overtime is worked.</w:t>
      </w:r>
    </w:p>
    <w:p w14:paraId="59A030BC" w14:textId="77777777" w:rsidR="00C73502" w:rsidRPr="002C36EC" w:rsidRDefault="00C73502" w:rsidP="00C73502">
      <w:pPr>
        <w:spacing w:after="240"/>
        <w:ind w:left="720" w:hanging="720"/>
        <w:jc w:val="both"/>
        <w:rPr>
          <w:rFonts w:ascii="Arial" w:hAnsi="Arial" w:cs="Arial"/>
        </w:rPr>
      </w:pPr>
      <w:r w:rsidRPr="002C36EC">
        <w:rPr>
          <w:rFonts w:ascii="Arial" w:hAnsi="Arial" w:cs="Arial"/>
        </w:rPr>
        <w:t>3.</w:t>
      </w:r>
      <w:r w:rsidRPr="002C36EC">
        <w:rPr>
          <w:rFonts w:ascii="Arial" w:hAnsi="Arial" w:cs="Arial"/>
        </w:rPr>
        <w:tab/>
        <w:t>Ensure the employee enters the overtime into U-Connect at the appropriate penalty rates</w:t>
      </w:r>
      <w:r>
        <w:rPr>
          <w:rStyle w:val="FootnoteReference"/>
          <w:rFonts w:ascii="Arial" w:hAnsi="Arial" w:cs="Arial"/>
        </w:rPr>
        <w:footnoteReference w:id="2"/>
      </w:r>
      <w:r w:rsidRPr="002C36EC">
        <w:rPr>
          <w:rFonts w:ascii="Arial" w:hAnsi="Arial" w:cs="Arial"/>
        </w:rPr>
        <w:t>, or as TIL at time and a half, and approve the time worked. If the employee does not have access to U-Connect, the employee should use a Pay Variation form to record the overtime and have this form approved by you.</w:t>
      </w:r>
    </w:p>
    <w:p w14:paraId="717A772F" w14:textId="77777777" w:rsidR="00C73502" w:rsidRPr="002C36EC" w:rsidRDefault="00C73502" w:rsidP="00C73502">
      <w:pPr>
        <w:spacing w:after="240"/>
        <w:jc w:val="both"/>
        <w:rPr>
          <w:rFonts w:ascii="Arial" w:hAnsi="Arial" w:cs="Arial"/>
          <w:u w:val="single"/>
        </w:rPr>
      </w:pPr>
      <w:r w:rsidRPr="002C36EC">
        <w:rPr>
          <w:rFonts w:ascii="Arial" w:hAnsi="Arial" w:cs="Arial"/>
          <w:u w:val="single"/>
        </w:rPr>
        <w:t xml:space="preserve">Elective additional hours </w:t>
      </w:r>
    </w:p>
    <w:p w14:paraId="023B2C95" w14:textId="77777777" w:rsidR="00C73502" w:rsidRPr="002C36EC" w:rsidRDefault="00C73502" w:rsidP="00C73502">
      <w:pPr>
        <w:ind w:left="720" w:hanging="720"/>
        <w:jc w:val="both"/>
        <w:rPr>
          <w:rFonts w:ascii="Arial" w:hAnsi="Arial" w:cs="Arial"/>
        </w:rPr>
      </w:pPr>
      <w:r w:rsidRPr="002C36EC">
        <w:rPr>
          <w:rFonts w:ascii="Arial" w:hAnsi="Arial" w:cs="Arial"/>
        </w:rPr>
        <w:t>1.</w:t>
      </w:r>
      <w:r w:rsidRPr="002C36EC">
        <w:rPr>
          <w:rFonts w:ascii="Arial" w:hAnsi="Arial" w:cs="Arial"/>
        </w:rPr>
        <w:tab/>
        <w:t>Elective additional hours can only be worked within the Spread of Hours (Monday to Friday between the hours of 7am and 7pm). An employee may work up to 10 Ordinary Hours on any one day.</w:t>
      </w:r>
    </w:p>
    <w:p w14:paraId="3329EFD3" w14:textId="77777777" w:rsidR="00C73502" w:rsidRPr="002C36EC" w:rsidRDefault="00C73502" w:rsidP="00C73502">
      <w:pPr>
        <w:ind w:left="720" w:hanging="720"/>
        <w:jc w:val="both"/>
        <w:rPr>
          <w:rFonts w:ascii="Arial" w:hAnsi="Arial" w:cs="Arial"/>
        </w:rPr>
      </w:pPr>
      <w:r w:rsidRPr="002C36EC">
        <w:rPr>
          <w:rFonts w:ascii="Arial" w:hAnsi="Arial" w:cs="Arial"/>
        </w:rPr>
        <w:t>2.</w:t>
      </w:r>
      <w:r w:rsidRPr="002C36EC">
        <w:rPr>
          <w:rFonts w:ascii="Arial" w:hAnsi="Arial" w:cs="Arial"/>
        </w:rPr>
        <w:tab/>
        <w:t xml:space="preserve">Some employees work under an RDO system. The additional hours worked </w:t>
      </w:r>
      <w:r>
        <w:rPr>
          <w:rFonts w:ascii="Arial" w:hAnsi="Arial" w:cs="Arial"/>
        </w:rPr>
        <w:br/>
      </w:r>
      <w:r w:rsidRPr="002C36EC">
        <w:rPr>
          <w:rFonts w:ascii="Arial" w:hAnsi="Arial" w:cs="Arial"/>
        </w:rPr>
        <w:t xml:space="preserve">(24 minutes each day for employees on a </w:t>
      </w:r>
      <w:proofErr w:type="gramStart"/>
      <w:r w:rsidRPr="002C36EC">
        <w:rPr>
          <w:rFonts w:ascii="Arial" w:hAnsi="Arial" w:cs="Arial"/>
        </w:rPr>
        <w:t>19 day</w:t>
      </w:r>
      <w:proofErr w:type="gramEnd"/>
      <w:r w:rsidRPr="002C36EC">
        <w:rPr>
          <w:rFonts w:ascii="Arial" w:hAnsi="Arial" w:cs="Arial"/>
        </w:rPr>
        <w:t xml:space="preserve"> month, or 51 minutes each day for employees on a 9 day fortnight) are regarded as elective additional hours under the EBA and are taken as RDOs. The employee may then work further elective additional hours, and have that time compensated as TIL at time for time rates.</w:t>
      </w:r>
    </w:p>
    <w:p w14:paraId="6AE2451F" w14:textId="77777777" w:rsidR="00C73502" w:rsidRPr="002C36EC" w:rsidRDefault="00C73502" w:rsidP="00C73502">
      <w:pPr>
        <w:ind w:left="720" w:hanging="720"/>
        <w:jc w:val="both"/>
        <w:rPr>
          <w:rFonts w:ascii="Arial" w:hAnsi="Arial" w:cs="Arial"/>
        </w:rPr>
      </w:pPr>
      <w:r w:rsidRPr="002C36EC">
        <w:rPr>
          <w:rFonts w:ascii="Arial" w:hAnsi="Arial" w:cs="Arial"/>
        </w:rPr>
        <w:t>3.</w:t>
      </w:r>
      <w:r w:rsidRPr="002C36EC">
        <w:rPr>
          <w:rFonts w:ascii="Arial" w:hAnsi="Arial" w:cs="Arial"/>
        </w:rPr>
        <w:tab/>
        <w:t>Other than RDOs, an employee may ask to work up to 10 Ordinary Hours on one or more days so that they can work fewer Ordinary Hours on subsequent days for personal reasons. The additional hours worked on the long day or days will be elective additional hours and compensated as TIL at time for time rates.</w:t>
      </w:r>
    </w:p>
    <w:p w14:paraId="0582B472" w14:textId="77777777" w:rsidR="00C73502" w:rsidRPr="002C36EC" w:rsidRDefault="00C73502" w:rsidP="00C73502">
      <w:pPr>
        <w:ind w:left="720" w:hanging="720"/>
        <w:jc w:val="both"/>
        <w:rPr>
          <w:rFonts w:ascii="Arial" w:hAnsi="Arial" w:cs="Arial"/>
        </w:rPr>
      </w:pPr>
      <w:r w:rsidRPr="002C36EC">
        <w:rPr>
          <w:rFonts w:ascii="Arial" w:hAnsi="Arial" w:cs="Arial"/>
        </w:rPr>
        <w:t>4.</w:t>
      </w:r>
      <w:r w:rsidRPr="002C36EC">
        <w:rPr>
          <w:rFonts w:ascii="Arial" w:hAnsi="Arial" w:cs="Arial"/>
        </w:rPr>
        <w:tab/>
        <w:t>Ensure the employee enters the TIL into U-Connect at time for time, and approve the time worked. If the employee does not have access to U-Connect, the employee should use a Pay Variation form to record the TIL and have this form approved by you</w:t>
      </w:r>
      <w:r>
        <w:rPr>
          <w:rStyle w:val="FootnoteReference"/>
          <w:rFonts w:ascii="Arial" w:hAnsi="Arial" w:cs="Arial"/>
        </w:rPr>
        <w:footnoteReference w:id="3"/>
      </w:r>
      <w:r w:rsidRPr="002C36EC">
        <w:rPr>
          <w:rFonts w:ascii="Arial" w:hAnsi="Arial" w:cs="Arial"/>
        </w:rPr>
        <w:t>.</w:t>
      </w:r>
    </w:p>
    <w:p w14:paraId="02512866" w14:textId="77777777" w:rsidR="00C73502" w:rsidRPr="002C36EC" w:rsidRDefault="00C73502" w:rsidP="00C73502">
      <w:pPr>
        <w:spacing w:after="240"/>
        <w:ind w:left="720" w:hanging="720"/>
        <w:jc w:val="both"/>
        <w:rPr>
          <w:rFonts w:ascii="Arial" w:hAnsi="Arial" w:cs="Arial"/>
          <w:b/>
          <w:u w:val="single"/>
        </w:rPr>
      </w:pPr>
      <w:r w:rsidRPr="002C36EC">
        <w:rPr>
          <w:rFonts w:ascii="Arial" w:hAnsi="Arial" w:cs="Arial"/>
          <w:b/>
          <w:u w:val="single"/>
        </w:rPr>
        <w:t>Overtime</w:t>
      </w:r>
    </w:p>
    <w:p w14:paraId="7E878042" w14:textId="77777777" w:rsidR="00C73502" w:rsidRPr="002C36EC" w:rsidRDefault="00C73502" w:rsidP="00C73502">
      <w:pPr>
        <w:jc w:val="both"/>
        <w:rPr>
          <w:rFonts w:ascii="Arial" w:hAnsi="Arial" w:cs="Arial"/>
        </w:rPr>
      </w:pPr>
      <w:r w:rsidRPr="002C36EC">
        <w:rPr>
          <w:rFonts w:ascii="Arial" w:hAnsi="Arial" w:cs="Arial"/>
        </w:rPr>
        <w:t>Where an employee is required to work hours in excess of their Ordinary Hours or outside the Spread of Hours, conditions defined in Part B of the EBA in relation to overtime/TIL shall apply.</w:t>
      </w:r>
    </w:p>
    <w:p w14:paraId="2F504E74" w14:textId="77777777" w:rsidR="00C73502" w:rsidRPr="002C36EC" w:rsidRDefault="00C73502" w:rsidP="00C73502">
      <w:pPr>
        <w:jc w:val="both"/>
        <w:rPr>
          <w:rFonts w:ascii="Arial" w:hAnsi="Arial" w:cs="Arial"/>
        </w:rPr>
      </w:pPr>
      <w:r w:rsidRPr="002C36EC">
        <w:rPr>
          <w:rFonts w:ascii="Arial" w:hAnsi="Arial" w:cs="Arial"/>
        </w:rPr>
        <w:t>These conditions include the following:</w:t>
      </w:r>
    </w:p>
    <w:p w14:paraId="36DE86E4" w14:textId="77777777" w:rsidR="00C73502" w:rsidRPr="002C36EC" w:rsidRDefault="00C73502" w:rsidP="00C73502">
      <w:pPr>
        <w:jc w:val="both"/>
        <w:rPr>
          <w:rFonts w:ascii="Arial" w:hAnsi="Arial" w:cs="Arial"/>
        </w:rPr>
      </w:pPr>
      <w:r w:rsidRPr="002C36EC">
        <w:rPr>
          <w:rFonts w:ascii="Arial" w:hAnsi="Arial" w:cs="Arial"/>
        </w:rPr>
        <w:t xml:space="preserve">For </w:t>
      </w:r>
      <w:r w:rsidRPr="002C36EC">
        <w:rPr>
          <w:rFonts w:ascii="Arial" w:hAnsi="Arial" w:cs="Arial"/>
          <w:u w:val="single"/>
        </w:rPr>
        <w:t xml:space="preserve">Other than Physical/Community Services </w:t>
      </w:r>
      <w:r w:rsidRPr="002C36EC">
        <w:rPr>
          <w:rFonts w:ascii="Arial" w:hAnsi="Arial" w:cs="Arial"/>
        </w:rPr>
        <w:t>employees-clause 34.2 Part B EA:</w:t>
      </w:r>
    </w:p>
    <w:p w14:paraId="11E9AF00" w14:textId="77777777" w:rsidR="00C73502" w:rsidRPr="002C36EC" w:rsidRDefault="00C73502" w:rsidP="00C73502">
      <w:pPr>
        <w:ind w:left="720"/>
        <w:jc w:val="both"/>
        <w:rPr>
          <w:rFonts w:ascii="Arial" w:hAnsi="Arial" w:cs="Arial"/>
        </w:rPr>
      </w:pPr>
      <w:r w:rsidRPr="002C36EC">
        <w:rPr>
          <w:rFonts w:ascii="Arial" w:hAnsi="Arial" w:cs="Arial"/>
          <w:u w:val="single"/>
        </w:rPr>
        <w:t>Monday to Friday-</w:t>
      </w:r>
      <w:r w:rsidRPr="002C36EC">
        <w:rPr>
          <w:rFonts w:ascii="Arial" w:hAnsi="Arial" w:cs="Arial"/>
        </w:rPr>
        <w:t xml:space="preserve"> First 3 hours at time and a half and double time thereafter*</w:t>
      </w:r>
    </w:p>
    <w:p w14:paraId="4CEB4221" w14:textId="77777777" w:rsidR="00C73502" w:rsidRPr="002C36EC" w:rsidRDefault="00C73502" w:rsidP="00C73502">
      <w:pPr>
        <w:ind w:left="720"/>
        <w:jc w:val="both"/>
        <w:rPr>
          <w:rFonts w:ascii="Arial" w:hAnsi="Arial" w:cs="Arial"/>
        </w:rPr>
      </w:pPr>
      <w:r w:rsidRPr="002C36EC">
        <w:rPr>
          <w:rFonts w:ascii="Arial" w:hAnsi="Arial" w:cs="Arial"/>
          <w:u w:val="single"/>
        </w:rPr>
        <w:lastRenderedPageBreak/>
        <w:t xml:space="preserve">Saturday – </w:t>
      </w:r>
      <w:r w:rsidRPr="002C36EC">
        <w:rPr>
          <w:rFonts w:ascii="Arial" w:hAnsi="Arial" w:cs="Arial"/>
        </w:rPr>
        <w:t>First 3 hours at time and a half and double time thereafter*</w:t>
      </w:r>
    </w:p>
    <w:p w14:paraId="7854CF7D" w14:textId="77777777" w:rsidR="00C73502" w:rsidRPr="002C36EC" w:rsidRDefault="00C73502" w:rsidP="00C73502">
      <w:pPr>
        <w:ind w:left="720"/>
        <w:jc w:val="both"/>
        <w:rPr>
          <w:rFonts w:ascii="Arial" w:hAnsi="Arial" w:cs="Arial"/>
        </w:rPr>
      </w:pPr>
      <w:r w:rsidRPr="002C36EC">
        <w:rPr>
          <w:rFonts w:ascii="Arial" w:hAnsi="Arial" w:cs="Arial"/>
          <w:u w:val="single"/>
        </w:rPr>
        <w:t xml:space="preserve">All day Sunday </w:t>
      </w:r>
      <w:r w:rsidRPr="002C36EC">
        <w:rPr>
          <w:rFonts w:ascii="Arial" w:hAnsi="Arial" w:cs="Arial"/>
        </w:rPr>
        <w:t>–Double time*</w:t>
      </w:r>
    </w:p>
    <w:p w14:paraId="68A8F701" w14:textId="77777777" w:rsidR="00C73502" w:rsidRPr="002C36EC" w:rsidRDefault="00C73502" w:rsidP="00C73502">
      <w:pPr>
        <w:ind w:left="720"/>
        <w:jc w:val="both"/>
        <w:rPr>
          <w:rFonts w:ascii="Arial" w:hAnsi="Arial" w:cs="Arial"/>
        </w:rPr>
      </w:pPr>
      <w:r w:rsidRPr="002C36EC">
        <w:rPr>
          <w:rFonts w:ascii="Arial" w:hAnsi="Arial" w:cs="Arial"/>
          <w:u w:val="single"/>
        </w:rPr>
        <w:t xml:space="preserve">Public Holidays </w:t>
      </w:r>
      <w:r w:rsidRPr="002C36EC">
        <w:rPr>
          <w:rFonts w:ascii="Arial" w:hAnsi="Arial" w:cs="Arial"/>
        </w:rPr>
        <w:t>–Double time and a half*</w:t>
      </w:r>
    </w:p>
    <w:p w14:paraId="3518C04C" w14:textId="77777777" w:rsidR="00C73502" w:rsidRPr="002C36EC" w:rsidRDefault="00C73502" w:rsidP="00C73502">
      <w:pPr>
        <w:ind w:left="720"/>
        <w:jc w:val="both"/>
        <w:rPr>
          <w:rFonts w:ascii="Arial" w:hAnsi="Arial" w:cs="Arial"/>
        </w:rPr>
      </w:pPr>
      <w:r w:rsidRPr="002C36EC">
        <w:rPr>
          <w:rFonts w:ascii="Arial" w:hAnsi="Arial" w:cs="Arial"/>
        </w:rPr>
        <w:t xml:space="preserve">*Minimum payment of 3 hours on Saturdays, Sundays and public holidays. </w:t>
      </w:r>
    </w:p>
    <w:p w14:paraId="119602C5" w14:textId="77777777" w:rsidR="00C73502" w:rsidRPr="002C36EC" w:rsidRDefault="00C73502" w:rsidP="00C73502">
      <w:pPr>
        <w:jc w:val="both"/>
        <w:rPr>
          <w:rFonts w:ascii="Arial" w:hAnsi="Arial" w:cs="Arial"/>
        </w:rPr>
      </w:pPr>
      <w:r w:rsidRPr="002C36EC">
        <w:rPr>
          <w:rFonts w:ascii="Arial" w:hAnsi="Arial" w:cs="Arial"/>
        </w:rPr>
        <w:t xml:space="preserve">For </w:t>
      </w:r>
      <w:r w:rsidRPr="002C36EC">
        <w:rPr>
          <w:rFonts w:ascii="Arial" w:hAnsi="Arial" w:cs="Arial"/>
          <w:u w:val="single"/>
        </w:rPr>
        <w:t xml:space="preserve">Physical/Community Services </w:t>
      </w:r>
      <w:r w:rsidRPr="002C36EC">
        <w:rPr>
          <w:rFonts w:ascii="Arial" w:hAnsi="Arial" w:cs="Arial"/>
        </w:rPr>
        <w:t>employees-clause 34.3 Part B EA:</w:t>
      </w:r>
    </w:p>
    <w:p w14:paraId="42F50D44" w14:textId="77777777" w:rsidR="00C73502" w:rsidRPr="002C36EC" w:rsidRDefault="00C73502" w:rsidP="00C73502">
      <w:pPr>
        <w:ind w:left="720"/>
        <w:jc w:val="both"/>
        <w:rPr>
          <w:rFonts w:ascii="Arial" w:hAnsi="Arial" w:cs="Arial"/>
        </w:rPr>
      </w:pPr>
      <w:r w:rsidRPr="002C36EC">
        <w:rPr>
          <w:rFonts w:ascii="Arial" w:hAnsi="Arial" w:cs="Arial"/>
          <w:u w:val="single"/>
        </w:rPr>
        <w:t>Monday to Saturday noon inclusive</w:t>
      </w:r>
      <w:r w:rsidRPr="002C36EC">
        <w:rPr>
          <w:rFonts w:ascii="Arial" w:hAnsi="Arial" w:cs="Arial"/>
        </w:rPr>
        <w:t>-time and a half for the first 2 hours and double time thereafter*</w:t>
      </w:r>
    </w:p>
    <w:p w14:paraId="4E0AD167" w14:textId="77777777" w:rsidR="00C73502" w:rsidRPr="002C36EC" w:rsidRDefault="00C73502" w:rsidP="00C73502">
      <w:pPr>
        <w:ind w:left="720"/>
        <w:jc w:val="both"/>
        <w:rPr>
          <w:rFonts w:ascii="Arial" w:hAnsi="Arial" w:cs="Arial"/>
        </w:rPr>
      </w:pPr>
      <w:r w:rsidRPr="002C36EC">
        <w:rPr>
          <w:rFonts w:ascii="Arial" w:hAnsi="Arial" w:cs="Arial"/>
          <w:u w:val="single"/>
        </w:rPr>
        <w:t xml:space="preserve">After noon Saturday – </w:t>
      </w:r>
      <w:r w:rsidRPr="002C36EC">
        <w:rPr>
          <w:rFonts w:ascii="Arial" w:hAnsi="Arial" w:cs="Arial"/>
        </w:rPr>
        <w:t>double time*</w:t>
      </w:r>
    </w:p>
    <w:p w14:paraId="1010453F" w14:textId="77777777" w:rsidR="00C73502" w:rsidRPr="002C36EC" w:rsidRDefault="00C73502" w:rsidP="00C73502">
      <w:pPr>
        <w:ind w:left="720"/>
        <w:jc w:val="both"/>
        <w:rPr>
          <w:rFonts w:ascii="Arial" w:hAnsi="Arial" w:cs="Arial"/>
        </w:rPr>
      </w:pPr>
      <w:r w:rsidRPr="002C36EC">
        <w:rPr>
          <w:rFonts w:ascii="Arial" w:hAnsi="Arial" w:cs="Arial"/>
          <w:u w:val="single"/>
        </w:rPr>
        <w:t xml:space="preserve">Public holidays - </w:t>
      </w:r>
      <w:r w:rsidRPr="002C36EC">
        <w:rPr>
          <w:rFonts w:ascii="Arial" w:hAnsi="Arial" w:cs="Arial"/>
        </w:rPr>
        <w:t>Double time and a half*</w:t>
      </w:r>
    </w:p>
    <w:p w14:paraId="5B3D39C8" w14:textId="77777777" w:rsidR="00C73502" w:rsidRPr="002C36EC" w:rsidRDefault="00C73502" w:rsidP="00C73502">
      <w:pPr>
        <w:spacing w:after="240"/>
        <w:ind w:left="720"/>
        <w:jc w:val="both"/>
        <w:rPr>
          <w:rFonts w:ascii="Arial" w:hAnsi="Arial" w:cs="Arial"/>
        </w:rPr>
      </w:pPr>
      <w:r w:rsidRPr="002C36EC">
        <w:rPr>
          <w:rFonts w:ascii="Arial" w:hAnsi="Arial" w:cs="Arial"/>
        </w:rPr>
        <w:t>*Minimum payment of 3 hours on Saturdays, Sundays and public holidays. Further conditions apply for call outs-see clause 34.3.4 Part B EBA.</w:t>
      </w:r>
    </w:p>
    <w:p w14:paraId="56DE9AD3" w14:textId="77777777" w:rsidR="00C73502" w:rsidRPr="002C36EC" w:rsidRDefault="00C73502" w:rsidP="00C73502">
      <w:pPr>
        <w:spacing w:after="240"/>
        <w:jc w:val="both"/>
        <w:rPr>
          <w:rFonts w:ascii="Arial" w:hAnsi="Arial" w:cs="Arial"/>
          <w:b/>
        </w:rPr>
      </w:pPr>
      <w:r w:rsidRPr="002C36EC">
        <w:rPr>
          <w:rFonts w:ascii="Arial" w:hAnsi="Arial" w:cs="Arial"/>
          <w:b/>
        </w:rPr>
        <w:t>Overtime taken as TIL</w:t>
      </w:r>
    </w:p>
    <w:p w14:paraId="34E68372" w14:textId="77777777" w:rsidR="00C73502" w:rsidRPr="002C36EC" w:rsidRDefault="00C73502" w:rsidP="00C73502">
      <w:pPr>
        <w:spacing w:after="240"/>
        <w:jc w:val="both"/>
        <w:rPr>
          <w:rFonts w:ascii="Arial" w:hAnsi="Arial" w:cs="Arial"/>
        </w:rPr>
      </w:pPr>
      <w:r w:rsidRPr="002C36EC">
        <w:rPr>
          <w:rFonts w:ascii="Arial" w:hAnsi="Arial" w:cs="Arial"/>
        </w:rPr>
        <w:t>By agreement, overtime hours may be compensated by TIL on a time and a half basis.</w:t>
      </w:r>
    </w:p>
    <w:p w14:paraId="0A4D6A62" w14:textId="77777777" w:rsidR="00C73502" w:rsidRPr="002C36EC" w:rsidRDefault="00C73502" w:rsidP="00C73502">
      <w:pPr>
        <w:spacing w:after="240"/>
        <w:jc w:val="both"/>
        <w:rPr>
          <w:rFonts w:ascii="Arial" w:hAnsi="Arial" w:cs="Arial"/>
        </w:rPr>
      </w:pPr>
      <w:r w:rsidRPr="002C36EC">
        <w:rPr>
          <w:rFonts w:ascii="Arial" w:hAnsi="Arial" w:cs="Arial"/>
        </w:rPr>
        <w:t xml:space="preserve">E.g. 1.5 hours TIL per 1 hour </w:t>
      </w:r>
      <w:proofErr w:type="gramStart"/>
      <w:r w:rsidRPr="002C36EC">
        <w:rPr>
          <w:rFonts w:ascii="Arial" w:hAnsi="Arial" w:cs="Arial"/>
        </w:rPr>
        <w:t>worked-clause</w:t>
      </w:r>
      <w:proofErr w:type="gramEnd"/>
      <w:r w:rsidRPr="002C36EC">
        <w:rPr>
          <w:rFonts w:ascii="Arial" w:hAnsi="Arial" w:cs="Arial"/>
        </w:rPr>
        <w:t xml:space="preserve"> 34.2.7 Part B EA</w:t>
      </w:r>
    </w:p>
    <w:p w14:paraId="56F6ED65" w14:textId="77777777" w:rsidR="00C73502" w:rsidRPr="002C36EC" w:rsidRDefault="00C73502" w:rsidP="00C73502">
      <w:pPr>
        <w:keepNext/>
        <w:spacing w:after="240"/>
        <w:jc w:val="both"/>
        <w:rPr>
          <w:rFonts w:ascii="Arial" w:hAnsi="Arial" w:cs="Arial"/>
          <w:b/>
        </w:rPr>
      </w:pPr>
      <w:r w:rsidRPr="002C36EC">
        <w:rPr>
          <w:rFonts w:ascii="Arial" w:hAnsi="Arial" w:cs="Arial"/>
          <w:b/>
        </w:rPr>
        <w:t>Banking/taking TIL</w:t>
      </w:r>
    </w:p>
    <w:p w14:paraId="59FE1395" w14:textId="77777777" w:rsidR="00C73502" w:rsidRPr="002C36EC" w:rsidRDefault="00C73502" w:rsidP="00C73502">
      <w:pPr>
        <w:spacing w:after="240"/>
        <w:jc w:val="both"/>
        <w:rPr>
          <w:rFonts w:ascii="Arial" w:hAnsi="Arial" w:cs="Arial"/>
        </w:rPr>
      </w:pPr>
      <w:r w:rsidRPr="002C36EC">
        <w:rPr>
          <w:rFonts w:ascii="Arial" w:hAnsi="Arial" w:cs="Arial"/>
        </w:rPr>
        <w:t>Employees must enter any additional hours worked that are to be accrued as TIL into U-Connect using the ‘</w:t>
      </w:r>
      <w:r w:rsidRPr="002C36EC">
        <w:rPr>
          <w:rFonts w:ascii="Arial" w:hAnsi="Arial" w:cs="Arial"/>
          <w:u w:val="single"/>
        </w:rPr>
        <w:t>Request Timesheet’</w:t>
      </w:r>
      <w:r w:rsidRPr="002C36EC">
        <w:rPr>
          <w:rFonts w:ascii="Arial" w:hAnsi="Arial" w:cs="Arial"/>
        </w:rPr>
        <w:t xml:space="preserve"> function, selecting the ‘TIL’ option. If any employee does not have access to U-Connect, they must use a Pay Variation form instead.</w:t>
      </w:r>
    </w:p>
    <w:p w14:paraId="03421772" w14:textId="77777777" w:rsidR="00C73502" w:rsidRPr="002C36EC" w:rsidRDefault="00C73502" w:rsidP="00C73502">
      <w:pPr>
        <w:spacing w:after="240"/>
        <w:jc w:val="both"/>
        <w:rPr>
          <w:rFonts w:ascii="Arial" w:hAnsi="Arial" w:cs="Arial"/>
        </w:rPr>
      </w:pPr>
      <w:r w:rsidRPr="002C36EC">
        <w:rPr>
          <w:rFonts w:ascii="Arial" w:hAnsi="Arial" w:cs="Arial"/>
        </w:rPr>
        <w:t>An employee may take TIL through U-Connect using the ‘</w:t>
      </w:r>
      <w:r w:rsidRPr="002C36EC">
        <w:rPr>
          <w:rFonts w:ascii="Arial" w:hAnsi="Arial" w:cs="Arial"/>
          <w:u w:val="single"/>
        </w:rPr>
        <w:t>Applying for Leave’</w:t>
      </w:r>
      <w:r w:rsidRPr="002C36EC">
        <w:rPr>
          <w:rFonts w:ascii="Arial" w:hAnsi="Arial" w:cs="Arial"/>
        </w:rPr>
        <w:t xml:space="preserve"> function, selecting the ‘TIL’ option. If an employee does not have access to U-Connect, they must use a Leave Application form.</w:t>
      </w:r>
    </w:p>
    <w:p w14:paraId="198A1B80" w14:textId="77777777" w:rsidR="00C73502" w:rsidRPr="002C36EC" w:rsidRDefault="00C73502" w:rsidP="00C73502">
      <w:pPr>
        <w:spacing w:after="240"/>
        <w:jc w:val="both"/>
        <w:rPr>
          <w:rFonts w:ascii="Arial" w:hAnsi="Arial" w:cs="Arial"/>
          <w:b/>
          <w:u w:val="single"/>
        </w:rPr>
      </w:pPr>
      <w:r w:rsidRPr="002C36EC">
        <w:rPr>
          <w:rFonts w:ascii="Arial" w:hAnsi="Arial" w:cs="Arial"/>
          <w:b/>
          <w:u w:val="single"/>
        </w:rPr>
        <w:t>Maximum TIL accrual</w:t>
      </w:r>
    </w:p>
    <w:p w14:paraId="624DC1FC" w14:textId="77777777" w:rsidR="00C73502" w:rsidRPr="002C36EC" w:rsidRDefault="00C73502" w:rsidP="00C73502">
      <w:pPr>
        <w:spacing w:after="240"/>
        <w:jc w:val="both"/>
        <w:rPr>
          <w:rFonts w:ascii="Arial" w:hAnsi="Arial" w:cs="Arial"/>
        </w:rPr>
      </w:pPr>
      <w:r w:rsidRPr="002C36EC">
        <w:rPr>
          <w:rFonts w:ascii="Arial" w:hAnsi="Arial" w:cs="Arial"/>
        </w:rPr>
        <w:t xml:space="preserve">A maximum of </w:t>
      </w:r>
      <w:r>
        <w:rPr>
          <w:rFonts w:ascii="Arial" w:hAnsi="Arial" w:cs="Arial"/>
        </w:rPr>
        <w:t>38</w:t>
      </w:r>
      <w:r w:rsidRPr="002C36EC">
        <w:rPr>
          <w:rFonts w:ascii="Arial" w:hAnsi="Arial" w:cs="Arial"/>
        </w:rPr>
        <w:t xml:space="preserve"> hours in total can be accrued as TIL-clause 14 Part A EA.</w:t>
      </w:r>
    </w:p>
    <w:p w14:paraId="5C17D223" w14:textId="77777777" w:rsidR="00C73502" w:rsidRPr="002C36EC" w:rsidRDefault="00C73502" w:rsidP="00C73502">
      <w:pPr>
        <w:spacing w:after="240"/>
        <w:jc w:val="both"/>
        <w:rPr>
          <w:rFonts w:ascii="Arial" w:hAnsi="Arial" w:cs="Arial"/>
        </w:rPr>
      </w:pPr>
      <w:r w:rsidRPr="002C36EC">
        <w:rPr>
          <w:rFonts w:ascii="Arial" w:hAnsi="Arial" w:cs="Arial"/>
        </w:rPr>
        <w:t>Accrued TIL to be taken as agreed with the Manager/Supervisor.</w:t>
      </w:r>
    </w:p>
    <w:p w14:paraId="18E570A5" w14:textId="77777777" w:rsidR="00C73502" w:rsidRPr="002C36EC" w:rsidRDefault="00C73502" w:rsidP="00C73502">
      <w:pPr>
        <w:spacing w:after="240"/>
        <w:jc w:val="both"/>
        <w:rPr>
          <w:rFonts w:ascii="Arial" w:hAnsi="Arial" w:cs="Arial"/>
        </w:rPr>
      </w:pPr>
      <w:r w:rsidRPr="002C36EC">
        <w:rPr>
          <w:rFonts w:ascii="Arial" w:hAnsi="Arial" w:cs="Arial"/>
        </w:rPr>
        <w:t>Alternative arrangements may be put in place subject to operational requirements with the approval granted by the relevant Director e.g. seasonal requirements/workloads.</w:t>
      </w:r>
    </w:p>
    <w:p w14:paraId="351F1AF2" w14:textId="77777777" w:rsidR="00C73502" w:rsidRPr="002C36EC" w:rsidRDefault="00C73502" w:rsidP="00C73502">
      <w:pPr>
        <w:spacing w:after="240"/>
        <w:jc w:val="both"/>
        <w:rPr>
          <w:rFonts w:ascii="Arial" w:hAnsi="Arial" w:cs="Arial"/>
        </w:rPr>
      </w:pPr>
      <w:r w:rsidRPr="002C36EC">
        <w:rPr>
          <w:rFonts w:ascii="Arial" w:hAnsi="Arial" w:cs="Arial"/>
        </w:rPr>
        <w:t>This clause does not include the taking of RDOs, with alternative arrangements to be put in place subject to operational requirements.</w:t>
      </w:r>
    </w:p>
    <w:p w14:paraId="055987D1" w14:textId="77777777" w:rsidR="00C73502" w:rsidRPr="002C36EC" w:rsidRDefault="00C73502" w:rsidP="00F23E19">
      <w:pPr>
        <w:keepNext/>
        <w:spacing w:after="240"/>
        <w:jc w:val="both"/>
        <w:rPr>
          <w:rFonts w:ascii="Arial" w:hAnsi="Arial" w:cs="Arial"/>
          <w:b/>
          <w:u w:val="single"/>
        </w:rPr>
      </w:pPr>
      <w:r w:rsidRPr="002C36EC">
        <w:rPr>
          <w:rFonts w:ascii="Arial" w:hAnsi="Arial" w:cs="Arial"/>
          <w:b/>
          <w:u w:val="single"/>
        </w:rPr>
        <w:lastRenderedPageBreak/>
        <w:t>Break between shifts after working overtime</w:t>
      </w:r>
    </w:p>
    <w:p w14:paraId="56BBFE7E" w14:textId="77777777" w:rsidR="00C73502" w:rsidRDefault="00C73502" w:rsidP="00C73502">
      <w:pPr>
        <w:spacing w:after="240"/>
        <w:jc w:val="both"/>
        <w:rPr>
          <w:rFonts w:ascii="Arial" w:hAnsi="Arial" w:cs="Arial"/>
        </w:rPr>
      </w:pPr>
      <w:r w:rsidRPr="002C36EC">
        <w:rPr>
          <w:rFonts w:ascii="Arial" w:hAnsi="Arial" w:cs="Arial"/>
        </w:rPr>
        <w:t>10 hours-clause 34.2.6 and clause 34.3.3 Part B EA</w:t>
      </w:r>
    </w:p>
    <w:p w14:paraId="051F1001" w14:textId="77777777" w:rsidR="00C73502" w:rsidRPr="005C5FAA" w:rsidRDefault="00C73502" w:rsidP="00C73502">
      <w:pPr>
        <w:spacing w:after="240"/>
        <w:jc w:val="both"/>
        <w:rPr>
          <w:rFonts w:ascii="Arial" w:hAnsi="Arial" w:cs="Arial"/>
          <w:b/>
          <w:u w:val="single"/>
        </w:rPr>
      </w:pPr>
      <w:r w:rsidRPr="005C5FAA">
        <w:rPr>
          <w:rFonts w:ascii="Arial" w:hAnsi="Arial" w:cs="Arial"/>
          <w:b/>
          <w:u w:val="single"/>
        </w:rPr>
        <w:t>Definitions</w:t>
      </w:r>
    </w:p>
    <w:p w14:paraId="13B59CE1" w14:textId="77777777" w:rsidR="00C73502" w:rsidRPr="00743AD2" w:rsidRDefault="00C73502" w:rsidP="00C73502">
      <w:pPr>
        <w:spacing w:after="240"/>
        <w:ind w:left="720" w:hanging="720"/>
        <w:jc w:val="both"/>
        <w:rPr>
          <w:rFonts w:ascii="Arial" w:hAnsi="Arial" w:cs="Arial"/>
        </w:rPr>
      </w:pPr>
      <w:r w:rsidRPr="00743AD2">
        <w:rPr>
          <w:rFonts w:ascii="Arial" w:hAnsi="Arial" w:cs="Arial"/>
        </w:rPr>
        <w:t xml:space="preserve">Spread of Hours </w:t>
      </w:r>
      <w:r w:rsidRPr="00743AD2">
        <w:rPr>
          <w:rFonts w:ascii="Arial" w:hAnsi="Arial" w:cs="Arial"/>
        </w:rPr>
        <w:tab/>
        <w:t>7.00am to 7.00pm Monday to Friday (both inclusive)—clause 13.1(a) Part A EBA</w:t>
      </w:r>
    </w:p>
    <w:p w14:paraId="39502527" w14:textId="77777777" w:rsidR="00C73502" w:rsidRPr="00743AD2" w:rsidRDefault="00C73502" w:rsidP="00C73502">
      <w:pPr>
        <w:spacing w:after="240"/>
        <w:ind w:left="720" w:hanging="720"/>
        <w:jc w:val="both"/>
        <w:rPr>
          <w:rFonts w:ascii="Arial" w:hAnsi="Arial" w:cs="Arial"/>
        </w:rPr>
      </w:pPr>
      <w:r w:rsidRPr="00743AD2">
        <w:rPr>
          <w:rFonts w:ascii="Arial" w:hAnsi="Arial" w:cs="Arial"/>
        </w:rPr>
        <w:t xml:space="preserve">Ordinary Hours </w:t>
      </w:r>
      <w:r w:rsidRPr="00743AD2">
        <w:rPr>
          <w:rFonts w:ascii="Arial" w:hAnsi="Arial" w:cs="Arial"/>
        </w:rPr>
        <w:tab/>
        <w:t>Average 7.6 hours per day or 76 hours per fortnight. At the election of an employee and by mutual agreement with the employee’s supervisor, up to 10 hours per day may be worked as Ordinary Hours within the Spread of Hours as stated above.  Ordinary Hours may also be referred to as ‘normal hours’ in the EBA.</w:t>
      </w:r>
    </w:p>
    <w:p w14:paraId="52AE1299" w14:textId="77777777" w:rsidR="00C73502" w:rsidRPr="00743AD2" w:rsidRDefault="00C73502" w:rsidP="00C73502">
      <w:pPr>
        <w:spacing w:after="240"/>
        <w:ind w:left="720" w:hanging="720"/>
        <w:jc w:val="both"/>
        <w:rPr>
          <w:rFonts w:ascii="Arial" w:hAnsi="Arial" w:cs="Arial"/>
        </w:rPr>
      </w:pPr>
      <w:r w:rsidRPr="00743AD2">
        <w:rPr>
          <w:rFonts w:ascii="Arial" w:hAnsi="Arial" w:cs="Arial"/>
        </w:rPr>
        <w:t xml:space="preserve">TIL (time for time) </w:t>
      </w:r>
      <w:r w:rsidRPr="00743AD2">
        <w:rPr>
          <w:rFonts w:ascii="Arial" w:hAnsi="Arial" w:cs="Arial"/>
        </w:rPr>
        <w:tab/>
        <w:t>Where an employee elects to work with agreement from their supervisor in excess of 7.6 hours but no more than 10 Ordinary Hours per day within the above Spread of Hours, the additional hours may be compensated under clause 13.2(b) Part A EBA as follows:</w:t>
      </w:r>
    </w:p>
    <w:p w14:paraId="7B0C51B8" w14:textId="77777777" w:rsidR="00C73502" w:rsidRPr="00743AD2" w:rsidRDefault="00C73502" w:rsidP="00C73502">
      <w:pPr>
        <w:spacing w:after="240"/>
        <w:jc w:val="both"/>
        <w:rPr>
          <w:rFonts w:ascii="Arial" w:hAnsi="Arial" w:cs="Arial"/>
        </w:rPr>
      </w:pPr>
      <w:r w:rsidRPr="00743AD2">
        <w:rPr>
          <w:rFonts w:ascii="Arial" w:hAnsi="Arial" w:cs="Arial"/>
        </w:rPr>
        <w:t>•</w:t>
      </w:r>
      <w:r w:rsidRPr="00743AD2">
        <w:rPr>
          <w:rFonts w:ascii="Arial" w:hAnsi="Arial" w:cs="Arial"/>
        </w:rPr>
        <w:tab/>
        <w:t>By TIL on an hour for hour basis;</w:t>
      </w:r>
    </w:p>
    <w:p w14:paraId="22A7ED64" w14:textId="77777777" w:rsidR="00C73502" w:rsidRPr="00743AD2" w:rsidRDefault="00C73502" w:rsidP="00C73502">
      <w:pPr>
        <w:spacing w:after="240"/>
        <w:jc w:val="both"/>
        <w:rPr>
          <w:rFonts w:ascii="Arial" w:hAnsi="Arial" w:cs="Arial"/>
        </w:rPr>
      </w:pPr>
      <w:r w:rsidRPr="00743AD2">
        <w:rPr>
          <w:rFonts w:ascii="Arial" w:hAnsi="Arial" w:cs="Arial"/>
        </w:rPr>
        <w:t>•</w:t>
      </w:r>
      <w:r w:rsidRPr="00743AD2">
        <w:rPr>
          <w:rFonts w:ascii="Arial" w:hAnsi="Arial" w:cs="Arial"/>
        </w:rPr>
        <w:tab/>
        <w:t xml:space="preserve">As a rostered day off, e.g. </w:t>
      </w:r>
      <w:proofErr w:type="gramStart"/>
      <w:r w:rsidRPr="00743AD2">
        <w:rPr>
          <w:rFonts w:ascii="Arial" w:hAnsi="Arial" w:cs="Arial"/>
        </w:rPr>
        <w:t>9 day</w:t>
      </w:r>
      <w:proofErr w:type="gramEnd"/>
      <w:r w:rsidRPr="00743AD2">
        <w:rPr>
          <w:rFonts w:ascii="Arial" w:hAnsi="Arial" w:cs="Arial"/>
        </w:rPr>
        <w:t xml:space="preserve"> fortnight/19 day month; </w:t>
      </w:r>
    </w:p>
    <w:p w14:paraId="1F4ADE63" w14:textId="77777777" w:rsidR="00C73502" w:rsidRPr="00743AD2" w:rsidRDefault="00C73502" w:rsidP="00C73502">
      <w:pPr>
        <w:spacing w:after="240"/>
        <w:jc w:val="both"/>
        <w:rPr>
          <w:rFonts w:ascii="Arial" w:hAnsi="Arial" w:cs="Arial"/>
        </w:rPr>
      </w:pPr>
      <w:r w:rsidRPr="00743AD2">
        <w:rPr>
          <w:rFonts w:ascii="Arial" w:hAnsi="Arial" w:cs="Arial"/>
        </w:rPr>
        <w:t>•</w:t>
      </w:r>
      <w:r w:rsidRPr="00743AD2">
        <w:rPr>
          <w:rFonts w:ascii="Arial" w:hAnsi="Arial" w:cs="Arial"/>
        </w:rPr>
        <w:tab/>
        <w:t>Other flexible arrangements; or</w:t>
      </w:r>
    </w:p>
    <w:p w14:paraId="16423344" w14:textId="77777777" w:rsidR="00C73502" w:rsidRPr="00743AD2" w:rsidRDefault="00C73502" w:rsidP="00C73502">
      <w:pPr>
        <w:spacing w:after="240"/>
        <w:jc w:val="both"/>
        <w:rPr>
          <w:rFonts w:ascii="Arial" w:hAnsi="Arial" w:cs="Arial"/>
        </w:rPr>
      </w:pPr>
      <w:r w:rsidRPr="00743AD2">
        <w:rPr>
          <w:rFonts w:ascii="Arial" w:hAnsi="Arial" w:cs="Arial"/>
        </w:rPr>
        <w:t>•</w:t>
      </w:r>
      <w:r w:rsidRPr="00743AD2">
        <w:rPr>
          <w:rFonts w:ascii="Arial" w:hAnsi="Arial" w:cs="Arial"/>
        </w:rPr>
        <w:tab/>
        <w:t>As per Part B of the EBA.</w:t>
      </w:r>
    </w:p>
    <w:p w14:paraId="04B56D22" w14:textId="77777777" w:rsidR="009205D0" w:rsidRDefault="009205D0"/>
    <w:sectPr w:rsidR="009205D0" w:rsidSect="00CC05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20E1" w14:textId="77777777" w:rsidR="009A52C7" w:rsidRDefault="009A52C7" w:rsidP="00CC0564">
      <w:pPr>
        <w:spacing w:after="0" w:line="240" w:lineRule="auto"/>
      </w:pPr>
      <w:r>
        <w:separator/>
      </w:r>
    </w:p>
  </w:endnote>
  <w:endnote w:type="continuationSeparator" w:id="0">
    <w:p w14:paraId="1588B15F" w14:textId="77777777" w:rsidR="009A52C7" w:rsidRDefault="009A52C7" w:rsidP="00CC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6D9F" w14:textId="77777777" w:rsidR="00713C69" w:rsidRDefault="0071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18B9" w14:textId="433388AB" w:rsidR="00142D40" w:rsidRPr="00BE3401" w:rsidRDefault="00BE3401" w:rsidP="00DF7258">
    <w:pPr>
      <w:pStyle w:val="Footer"/>
      <w:tabs>
        <w:tab w:val="clear" w:pos="4513"/>
        <w:tab w:val="clear" w:pos="9026"/>
        <w:tab w:val="center" w:pos="5529"/>
        <w:tab w:val="left" w:pos="7513"/>
        <w:tab w:val="right" w:pos="13892"/>
      </w:tabs>
      <w:rPr>
        <w:rFonts w:cs="Arial"/>
        <w:sz w:val="16"/>
        <w:szCs w:val="16"/>
        <w:lang w:val="en-US"/>
      </w:rPr>
    </w:pPr>
    <w:r>
      <w:rPr>
        <w:sz w:val="16"/>
        <w:szCs w:val="16"/>
      </w:rPr>
      <w:fldChar w:fldCharType="begin"/>
    </w:r>
    <w:r>
      <w:rPr>
        <w:sz w:val="16"/>
        <w:szCs w:val="16"/>
      </w:rPr>
      <w:instrText xml:space="preserve"> DOCPROPERTY  Objective-Title  \* MERGEFORMAT </w:instrText>
    </w:r>
    <w:r>
      <w:rPr>
        <w:sz w:val="16"/>
        <w:szCs w:val="16"/>
      </w:rPr>
      <w:fldChar w:fldCharType="separate"/>
    </w:r>
    <w:r w:rsidR="009001F7">
      <w:rPr>
        <w:sz w:val="16"/>
        <w:szCs w:val="16"/>
      </w:rPr>
      <w:t>Overtime &amp; TIL - FT Standard Engagement</w:t>
    </w:r>
    <w:r>
      <w:rPr>
        <w:sz w:val="16"/>
        <w:szCs w:val="16"/>
      </w:rPr>
      <w:fldChar w:fldCharType="end"/>
    </w:r>
    <w:r w:rsidR="00713C69">
      <w:rPr>
        <w:sz w:val="16"/>
        <w:szCs w:val="16"/>
      </w:rPr>
      <w:t xml:space="preserve"> - FT</w:t>
    </w:r>
    <w:r w:rsidR="00C73502">
      <w:rPr>
        <w:sz w:val="16"/>
        <w:szCs w:val="16"/>
      </w:rPr>
      <w:t xml:space="preserve"> </w:t>
    </w:r>
    <w:r w:rsidR="00142D40" w:rsidRPr="00BE3401">
      <w:rPr>
        <w:rFonts w:cs="Arial"/>
        <w:sz w:val="16"/>
        <w:szCs w:val="16"/>
        <w:lang w:val="en-US"/>
      </w:rPr>
      <w:t>[</w:t>
    </w:r>
    <w:bookmarkStart w:id="0" w:name="_GoBack"/>
    <w:bookmarkEnd w:id="0"/>
    <w:r w:rsidR="00CD1B01" w:rsidRPr="00BE3401">
      <w:rPr>
        <w:sz w:val="16"/>
        <w:szCs w:val="16"/>
      </w:rPr>
      <w:fldChar w:fldCharType="begin"/>
    </w:r>
    <w:r w:rsidR="00CD1B01" w:rsidRPr="00BE3401">
      <w:rPr>
        <w:sz w:val="16"/>
        <w:szCs w:val="16"/>
      </w:rPr>
      <w:instrText xml:space="preserve"> DOCPROPERTY  Objective-Id  \* MERGEFORMAT </w:instrText>
    </w:r>
    <w:r w:rsidR="00CD1B01" w:rsidRPr="00BE3401">
      <w:rPr>
        <w:sz w:val="16"/>
        <w:szCs w:val="16"/>
      </w:rPr>
      <w:fldChar w:fldCharType="separate"/>
    </w:r>
    <w:r w:rsidR="009001F7" w:rsidRPr="009001F7">
      <w:rPr>
        <w:rFonts w:cs="Arial"/>
        <w:sz w:val="16"/>
        <w:szCs w:val="16"/>
        <w:lang w:val="en-US"/>
      </w:rPr>
      <w:t>A4676115</w:t>
    </w:r>
    <w:r w:rsidR="00CD1B01" w:rsidRPr="00BE3401">
      <w:rPr>
        <w:rFonts w:cs="Arial"/>
        <w:sz w:val="16"/>
        <w:szCs w:val="16"/>
        <w:lang w:val="en-US"/>
      </w:rPr>
      <w:fldChar w:fldCharType="end"/>
    </w:r>
    <w:r w:rsidR="00142D40" w:rsidRPr="00BE3401">
      <w:rPr>
        <w:rFonts w:cs="Arial"/>
        <w:sz w:val="16"/>
        <w:szCs w:val="16"/>
        <w:lang w:val="en-US"/>
      </w:rPr>
      <w:t>]</w:t>
    </w:r>
    <w:r w:rsidR="00142D40" w:rsidRPr="00BE3401">
      <w:rPr>
        <w:rFonts w:cs="Arial"/>
        <w:sz w:val="16"/>
        <w:szCs w:val="16"/>
        <w:lang w:val="en-US"/>
      </w:rPr>
      <w:tab/>
      <w:t xml:space="preserve">Page </w:t>
    </w:r>
    <w:r w:rsidR="005262F0" w:rsidRPr="00BE3401">
      <w:rPr>
        <w:rFonts w:cs="Arial"/>
        <w:sz w:val="16"/>
        <w:szCs w:val="16"/>
        <w:lang w:val="en-US"/>
      </w:rPr>
      <w:fldChar w:fldCharType="begin"/>
    </w:r>
    <w:r w:rsidR="00142D40" w:rsidRPr="00BE3401">
      <w:rPr>
        <w:rFonts w:cs="Arial"/>
        <w:sz w:val="16"/>
        <w:szCs w:val="16"/>
        <w:lang w:val="en-US"/>
      </w:rPr>
      <w:instrText xml:space="preserve"> PAGE   \* MERGEFORMAT </w:instrText>
    </w:r>
    <w:r w:rsidR="005262F0" w:rsidRPr="00BE3401">
      <w:rPr>
        <w:rFonts w:cs="Arial"/>
        <w:sz w:val="16"/>
        <w:szCs w:val="16"/>
        <w:lang w:val="en-US"/>
      </w:rPr>
      <w:fldChar w:fldCharType="separate"/>
    </w:r>
    <w:r w:rsidR="00F23E19">
      <w:rPr>
        <w:rFonts w:cs="Arial"/>
        <w:noProof/>
        <w:sz w:val="16"/>
        <w:szCs w:val="16"/>
        <w:lang w:val="en-US"/>
      </w:rPr>
      <w:t>1</w:t>
    </w:r>
    <w:r w:rsidR="005262F0" w:rsidRPr="00BE3401">
      <w:rPr>
        <w:rFonts w:cs="Arial"/>
        <w:sz w:val="16"/>
        <w:szCs w:val="16"/>
        <w:lang w:val="en-US"/>
      </w:rPr>
      <w:fldChar w:fldCharType="end"/>
    </w:r>
    <w:r w:rsidR="00142D40" w:rsidRPr="00BE3401">
      <w:rPr>
        <w:rFonts w:cs="Arial"/>
        <w:sz w:val="16"/>
        <w:szCs w:val="16"/>
        <w:lang w:val="en-US"/>
      </w:rPr>
      <w:t xml:space="preserve"> of </w:t>
    </w:r>
    <w:r w:rsidR="00CD1B01" w:rsidRPr="00BE3401">
      <w:rPr>
        <w:sz w:val="16"/>
        <w:szCs w:val="16"/>
      </w:rPr>
      <w:fldChar w:fldCharType="begin"/>
    </w:r>
    <w:r w:rsidR="00CD1B01" w:rsidRPr="00BE3401">
      <w:rPr>
        <w:sz w:val="16"/>
        <w:szCs w:val="16"/>
      </w:rPr>
      <w:instrText xml:space="preserve"> NUMPAGES   \* MERGEFORMAT </w:instrText>
    </w:r>
    <w:r w:rsidR="00CD1B01" w:rsidRPr="00BE3401">
      <w:rPr>
        <w:sz w:val="16"/>
        <w:szCs w:val="16"/>
      </w:rPr>
      <w:fldChar w:fldCharType="separate"/>
    </w:r>
    <w:r w:rsidR="00F23E19" w:rsidRPr="00F23E19">
      <w:rPr>
        <w:rFonts w:cs="Arial"/>
        <w:noProof/>
        <w:sz w:val="16"/>
        <w:szCs w:val="16"/>
        <w:lang w:val="en-US"/>
      </w:rPr>
      <w:t>4</w:t>
    </w:r>
    <w:r w:rsidR="00CD1B01" w:rsidRPr="00BE3401">
      <w:rPr>
        <w:rFonts w:cs="Arial"/>
        <w:noProof/>
        <w:sz w:val="16"/>
        <w:szCs w:val="16"/>
        <w:lang w:val="en-US"/>
      </w:rPr>
      <w:fldChar w:fldCharType="end"/>
    </w:r>
    <w:r w:rsidR="00142D40" w:rsidRPr="00BE3401">
      <w:rPr>
        <w:sz w:val="16"/>
        <w:szCs w:val="16"/>
      </w:rPr>
      <w:tab/>
    </w:r>
    <w:r w:rsidR="00142D40" w:rsidRPr="00BE3401">
      <w:rPr>
        <w:rFonts w:cs="Arial"/>
        <w:sz w:val="16"/>
        <w:szCs w:val="16"/>
        <w:lang w:val="en-US"/>
      </w:rPr>
      <w:t xml:space="preserve">Save Date: </w:t>
    </w:r>
    <w:r w:rsidR="00C73502">
      <w:rPr>
        <w:rFonts w:cs="Arial"/>
        <w:sz w:val="16"/>
        <w:szCs w:val="16"/>
        <w:lang w:val="en-US"/>
      </w:rPr>
      <w:fldChar w:fldCharType="begin"/>
    </w:r>
    <w:r w:rsidR="00C73502">
      <w:rPr>
        <w:rFonts w:cs="Arial"/>
        <w:sz w:val="16"/>
        <w:szCs w:val="16"/>
        <w:lang w:val="en-US"/>
      </w:rPr>
      <w:instrText xml:space="preserve"> SAVEDATE  \@ "d-MMM-yy"  \* MERGEFORMAT </w:instrText>
    </w:r>
    <w:r w:rsidR="00C73502">
      <w:rPr>
        <w:rFonts w:cs="Arial"/>
        <w:sz w:val="16"/>
        <w:szCs w:val="16"/>
        <w:lang w:val="en-US"/>
      </w:rPr>
      <w:fldChar w:fldCharType="separate"/>
    </w:r>
    <w:r w:rsidR="009001F7">
      <w:rPr>
        <w:rFonts w:cs="Arial"/>
        <w:noProof/>
        <w:sz w:val="16"/>
        <w:szCs w:val="16"/>
        <w:lang w:val="en-US"/>
      </w:rPr>
      <w:t>14-Jan-21</w:t>
    </w:r>
    <w:r w:rsidR="00C73502">
      <w:rPr>
        <w:rFonts w:cs="Arial"/>
        <w:sz w:val="16"/>
        <w:szCs w:val="16"/>
        <w:lang w:val="en-US"/>
      </w:rPr>
      <w:fldChar w:fldCharType="end"/>
    </w:r>
  </w:p>
  <w:p w14:paraId="73302BCC" w14:textId="77777777" w:rsidR="00142D40" w:rsidRPr="00BE3401" w:rsidRDefault="00142D40" w:rsidP="00422953">
    <w:pPr>
      <w:pStyle w:val="Footer"/>
      <w:tabs>
        <w:tab w:val="clear" w:pos="4513"/>
        <w:tab w:val="center" w:pos="3544"/>
      </w:tabs>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0084" w14:textId="77777777" w:rsidR="00713C69" w:rsidRDefault="00713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F54EA" w14:textId="77777777" w:rsidR="009A52C7" w:rsidRDefault="009A52C7" w:rsidP="00CC0564">
      <w:pPr>
        <w:spacing w:after="0" w:line="240" w:lineRule="auto"/>
      </w:pPr>
      <w:r>
        <w:separator/>
      </w:r>
    </w:p>
  </w:footnote>
  <w:footnote w:type="continuationSeparator" w:id="0">
    <w:p w14:paraId="72891E05" w14:textId="77777777" w:rsidR="009A52C7" w:rsidRDefault="009A52C7" w:rsidP="00CC0564">
      <w:pPr>
        <w:spacing w:after="0" w:line="240" w:lineRule="auto"/>
      </w:pPr>
      <w:r>
        <w:continuationSeparator/>
      </w:r>
    </w:p>
  </w:footnote>
  <w:footnote w:id="1">
    <w:p w14:paraId="29CDB437" w14:textId="77777777" w:rsidR="00C73502" w:rsidRDefault="00C73502" w:rsidP="00C73502">
      <w:pPr>
        <w:pStyle w:val="FootnoteText"/>
      </w:pPr>
      <w:r>
        <w:rPr>
          <w:rStyle w:val="FootnoteReference"/>
        </w:rPr>
        <w:footnoteRef/>
      </w:r>
      <w:r>
        <w:t xml:space="preserve"> The EA may be replaced over time, and therefore these Guidelines may require updating.</w:t>
      </w:r>
    </w:p>
  </w:footnote>
  <w:footnote w:id="2">
    <w:p w14:paraId="53876125" w14:textId="77777777" w:rsidR="00C73502" w:rsidRDefault="00C73502" w:rsidP="00C73502">
      <w:pPr>
        <w:pStyle w:val="FootnoteText"/>
      </w:pPr>
      <w:r>
        <w:rPr>
          <w:rStyle w:val="FootnoteReference"/>
        </w:rPr>
        <w:footnoteRef/>
      </w:r>
      <w:r>
        <w:t xml:space="preserve"> </w:t>
      </w:r>
      <w:r w:rsidRPr="00871FC2">
        <w:t>If the employee is entering paid overtime, they only need to enter the number of hours worked, and the payroll system will calculate the appropriate overtime rates.</w:t>
      </w:r>
    </w:p>
  </w:footnote>
  <w:footnote w:id="3">
    <w:p w14:paraId="0BA6A701" w14:textId="77777777" w:rsidR="00C73502" w:rsidRDefault="00C73502" w:rsidP="00C73502">
      <w:pPr>
        <w:pStyle w:val="FootnoteText"/>
      </w:pPr>
      <w:r>
        <w:rPr>
          <w:rStyle w:val="FootnoteReference"/>
        </w:rPr>
        <w:footnoteRef/>
      </w:r>
      <w:r>
        <w:t xml:space="preserve"> </w:t>
      </w:r>
      <w:r w:rsidRPr="00871FC2">
        <w:t>If the employee is banking overtime TIL, they will need to first manually calculate the time they have worked multiplied by 1.5, and then enter the resulting number of hours as their TIL hours.  They must also enter the actual hours worked in the ‘Notes’ section so that you and the payroll team can check the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0F23" w14:textId="77777777" w:rsidR="00713C69" w:rsidRDefault="00713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D46F" w14:textId="77777777" w:rsidR="00142D40" w:rsidRPr="008466C9" w:rsidRDefault="00142D40" w:rsidP="00CC0564">
    <w:pPr>
      <w:pStyle w:val="Header"/>
      <w:tabs>
        <w:tab w:val="clear" w:pos="4513"/>
        <w:tab w:val="clear" w:pos="9026"/>
      </w:tabs>
      <w:spacing w:after="60"/>
      <w:ind w:right="-755"/>
      <w:rPr>
        <w:rFonts w:cs="Arial"/>
      </w:rPr>
    </w:pPr>
    <w:r>
      <w:rPr>
        <w:noProof/>
      </w:rPr>
      <w:drawing>
        <wp:anchor distT="0" distB="0" distL="114300" distR="114300" simplePos="0" relativeHeight="251659264" behindDoc="1" locked="0" layoutInCell="1" allowOverlap="1" wp14:anchorId="29EC9F5D" wp14:editId="75AA856E">
          <wp:simplePos x="0" y="0"/>
          <wp:positionH relativeFrom="column">
            <wp:posOffset>4333875</wp:posOffset>
          </wp:positionH>
          <wp:positionV relativeFrom="paragraph">
            <wp:posOffset>45720</wp:posOffset>
          </wp:positionV>
          <wp:extent cx="1676400" cy="533400"/>
          <wp:effectExtent l="19050" t="0" r="0" b="0"/>
          <wp:wrapTight wrapText="bothSides">
            <wp:wrapPolygon edited="0">
              <wp:start x="-245" y="0"/>
              <wp:lineTo x="-245" y="20829"/>
              <wp:lineTo x="21600" y="20829"/>
              <wp:lineTo x="21600" y="0"/>
              <wp:lineTo x="-245" y="0"/>
            </wp:wrapPolygon>
          </wp:wrapTight>
          <wp:docPr id="1"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76400" cy="533400"/>
                  </a:xfrm>
                  <a:prstGeom prst="rect">
                    <a:avLst/>
                  </a:prstGeom>
                  <a:noFill/>
                </pic:spPr>
              </pic:pic>
            </a:graphicData>
          </a:graphic>
        </wp:anchor>
      </w:drawing>
    </w:r>
    <w:r>
      <w:rPr>
        <w:rFonts w:cs="Arial"/>
      </w:rPr>
      <w:t>Organisational Development</w:t>
    </w:r>
  </w:p>
  <w:p w14:paraId="4AB88914" w14:textId="77777777" w:rsidR="00142D40" w:rsidRPr="00F15164" w:rsidRDefault="00F15164" w:rsidP="00CC0564">
    <w:pPr>
      <w:pStyle w:val="Header"/>
      <w:rPr>
        <w:rFonts w:cs="Arial"/>
        <w:sz w:val="28"/>
      </w:rPr>
    </w:pPr>
    <w:r w:rsidRPr="00F15164">
      <w:rPr>
        <w:rFonts w:cs="Arial"/>
        <w:sz w:val="28"/>
      </w:rPr>
      <w:t xml:space="preserve">GUIDELINES FOR SUPERVISORS - </w:t>
    </w:r>
    <w:r w:rsidR="00C73502" w:rsidRPr="00F15164">
      <w:rPr>
        <w:rFonts w:cs="Arial"/>
        <w:sz w:val="28"/>
      </w:rPr>
      <w:t>OVERTIME &amp; TIME IN LIEU</w:t>
    </w:r>
  </w:p>
  <w:p w14:paraId="246FAD8B" w14:textId="77777777" w:rsidR="00142D40" w:rsidRPr="00F15164" w:rsidRDefault="00C73502" w:rsidP="00CC0564">
    <w:pPr>
      <w:pStyle w:val="Header"/>
      <w:rPr>
        <w:rFonts w:cs="Arial"/>
        <w:sz w:val="24"/>
      </w:rPr>
    </w:pPr>
    <w:r w:rsidRPr="00F15164">
      <w:rPr>
        <w:rFonts w:cs="Arial"/>
        <w:sz w:val="24"/>
      </w:rPr>
      <w:t>FULL TIME EMPLOYEES – STANDARD ENGAGEMENT</w:t>
    </w:r>
  </w:p>
  <w:p w14:paraId="6B6168D6" w14:textId="77777777" w:rsidR="00142D40" w:rsidRPr="00F15164" w:rsidRDefault="00142D40" w:rsidP="00CC0564">
    <w:pPr>
      <w:pStyle w:val="Header"/>
      <w:pBdr>
        <w:bottom w:val="single" w:sz="4" w:space="1" w:color="auto"/>
      </w:pBdr>
      <w:rPr>
        <w:sz w:val="20"/>
      </w:rPr>
    </w:pPr>
  </w:p>
  <w:p w14:paraId="12FFD48E" w14:textId="77777777" w:rsidR="00142D40" w:rsidRDefault="00142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D8F8" w14:textId="77777777" w:rsidR="00713C69" w:rsidRDefault="00713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60C"/>
    <w:multiLevelType w:val="hybridMultilevel"/>
    <w:tmpl w:val="6798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974AF"/>
    <w:multiLevelType w:val="hybridMultilevel"/>
    <w:tmpl w:val="428A2132"/>
    <w:lvl w:ilvl="0" w:tplc="FFFFFFFF">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64E0C"/>
    <w:multiLevelType w:val="hybridMultilevel"/>
    <w:tmpl w:val="AABE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6A479E"/>
    <w:multiLevelType w:val="hybridMultilevel"/>
    <w:tmpl w:val="D3061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BD643D"/>
    <w:multiLevelType w:val="hybridMultilevel"/>
    <w:tmpl w:val="1B341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9D0403"/>
    <w:multiLevelType w:val="hybridMultilevel"/>
    <w:tmpl w:val="BA98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C43C7B"/>
    <w:multiLevelType w:val="hybridMultilevel"/>
    <w:tmpl w:val="D2E09708"/>
    <w:lvl w:ilvl="0" w:tplc="E6F631B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207545"/>
    <w:multiLevelType w:val="hybridMultilevel"/>
    <w:tmpl w:val="933AB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333C2"/>
    <w:multiLevelType w:val="hybridMultilevel"/>
    <w:tmpl w:val="D3FC1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5C53F7"/>
    <w:multiLevelType w:val="hybridMultilevel"/>
    <w:tmpl w:val="2A54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8715DA"/>
    <w:multiLevelType w:val="hybridMultilevel"/>
    <w:tmpl w:val="33048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9"/>
  </w:num>
  <w:num w:numId="6">
    <w:abstractNumId w:val="2"/>
  </w:num>
  <w:num w:numId="7">
    <w:abstractNumId w:val="4"/>
  </w:num>
  <w:num w:numId="8">
    <w:abstractNumId w:val="3"/>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98D"/>
    <w:rsid w:val="000020CB"/>
    <w:rsid w:val="00035375"/>
    <w:rsid w:val="00045F89"/>
    <w:rsid w:val="000665A8"/>
    <w:rsid w:val="00093268"/>
    <w:rsid w:val="000A0D1A"/>
    <w:rsid w:val="000A709C"/>
    <w:rsid w:val="000C193C"/>
    <w:rsid w:val="000D3E20"/>
    <w:rsid w:val="000D62D2"/>
    <w:rsid w:val="000E0878"/>
    <w:rsid w:val="000F176F"/>
    <w:rsid w:val="000F6E8E"/>
    <w:rsid w:val="00115558"/>
    <w:rsid w:val="00115FFA"/>
    <w:rsid w:val="00116770"/>
    <w:rsid w:val="00121FDB"/>
    <w:rsid w:val="001274FD"/>
    <w:rsid w:val="00132124"/>
    <w:rsid w:val="00132520"/>
    <w:rsid w:val="00140B85"/>
    <w:rsid w:val="00141E2E"/>
    <w:rsid w:val="00142D40"/>
    <w:rsid w:val="001505BD"/>
    <w:rsid w:val="00150F96"/>
    <w:rsid w:val="00150F9D"/>
    <w:rsid w:val="00152BC0"/>
    <w:rsid w:val="001808AC"/>
    <w:rsid w:val="0018552D"/>
    <w:rsid w:val="0019649B"/>
    <w:rsid w:val="0019798D"/>
    <w:rsid w:val="001A1B62"/>
    <w:rsid w:val="001A7D5C"/>
    <w:rsid w:val="001C3D01"/>
    <w:rsid w:val="001C6430"/>
    <w:rsid w:val="00202D3C"/>
    <w:rsid w:val="00203B9E"/>
    <w:rsid w:val="00203D32"/>
    <w:rsid w:val="00214FCE"/>
    <w:rsid w:val="0022256D"/>
    <w:rsid w:val="002578E8"/>
    <w:rsid w:val="00266865"/>
    <w:rsid w:val="00270B15"/>
    <w:rsid w:val="0028241B"/>
    <w:rsid w:val="0028271B"/>
    <w:rsid w:val="00287FEB"/>
    <w:rsid w:val="002A61A0"/>
    <w:rsid w:val="002D7DCE"/>
    <w:rsid w:val="002E2B18"/>
    <w:rsid w:val="002F43FF"/>
    <w:rsid w:val="0030493D"/>
    <w:rsid w:val="00311536"/>
    <w:rsid w:val="00322082"/>
    <w:rsid w:val="00324523"/>
    <w:rsid w:val="00326C83"/>
    <w:rsid w:val="00354F12"/>
    <w:rsid w:val="00356964"/>
    <w:rsid w:val="00364B7C"/>
    <w:rsid w:val="00376DAE"/>
    <w:rsid w:val="00386CA9"/>
    <w:rsid w:val="00390BCE"/>
    <w:rsid w:val="003955D0"/>
    <w:rsid w:val="003A296B"/>
    <w:rsid w:val="003B5F97"/>
    <w:rsid w:val="003C496F"/>
    <w:rsid w:val="003D0860"/>
    <w:rsid w:val="003E2FEB"/>
    <w:rsid w:val="003E56B2"/>
    <w:rsid w:val="00422953"/>
    <w:rsid w:val="00433701"/>
    <w:rsid w:val="004420D9"/>
    <w:rsid w:val="00444163"/>
    <w:rsid w:val="00462D35"/>
    <w:rsid w:val="004652A9"/>
    <w:rsid w:val="00477D30"/>
    <w:rsid w:val="00491984"/>
    <w:rsid w:val="004C0A88"/>
    <w:rsid w:val="004F31DC"/>
    <w:rsid w:val="00502593"/>
    <w:rsid w:val="005262F0"/>
    <w:rsid w:val="005412C2"/>
    <w:rsid w:val="00562642"/>
    <w:rsid w:val="005850B2"/>
    <w:rsid w:val="00587064"/>
    <w:rsid w:val="005950D2"/>
    <w:rsid w:val="005A5C6A"/>
    <w:rsid w:val="005B3DDE"/>
    <w:rsid w:val="005B6E6A"/>
    <w:rsid w:val="005C3E28"/>
    <w:rsid w:val="005C484C"/>
    <w:rsid w:val="005C5FDA"/>
    <w:rsid w:val="005E69F4"/>
    <w:rsid w:val="0060058F"/>
    <w:rsid w:val="00643695"/>
    <w:rsid w:val="00647D70"/>
    <w:rsid w:val="006531BF"/>
    <w:rsid w:val="006738C0"/>
    <w:rsid w:val="00674ADF"/>
    <w:rsid w:val="0068048B"/>
    <w:rsid w:val="00682F70"/>
    <w:rsid w:val="00690BAE"/>
    <w:rsid w:val="006B1E57"/>
    <w:rsid w:val="006C26CC"/>
    <w:rsid w:val="006C3A19"/>
    <w:rsid w:val="006C7220"/>
    <w:rsid w:val="006C7653"/>
    <w:rsid w:val="006D1995"/>
    <w:rsid w:val="006D1EC6"/>
    <w:rsid w:val="006F0006"/>
    <w:rsid w:val="006F2654"/>
    <w:rsid w:val="00711791"/>
    <w:rsid w:val="00713C69"/>
    <w:rsid w:val="00727BDB"/>
    <w:rsid w:val="00734F39"/>
    <w:rsid w:val="00761BEB"/>
    <w:rsid w:val="00770906"/>
    <w:rsid w:val="00785A71"/>
    <w:rsid w:val="0078634F"/>
    <w:rsid w:val="00793B4A"/>
    <w:rsid w:val="007A7F84"/>
    <w:rsid w:val="007B4AC7"/>
    <w:rsid w:val="007E5BB5"/>
    <w:rsid w:val="008123D5"/>
    <w:rsid w:val="008124FD"/>
    <w:rsid w:val="00814560"/>
    <w:rsid w:val="0082179F"/>
    <w:rsid w:val="008275DB"/>
    <w:rsid w:val="00831818"/>
    <w:rsid w:val="00831EB6"/>
    <w:rsid w:val="00842244"/>
    <w:rsid w:val="00854721"/>
    <w:rsid w:val="00856352"/>
    <w:rsid w:val="00856543"/>
    <w:rsid w:val="0085710E"/>
    <w:rsid w:val="00861B47"/>
    <w:rsid w:val="00884DC9"/>
    <w:rsid w:val="008A2E79"/>
    <w:rsid w:val="008E7EE8"/>
    <w:rsid w:val="008F1D01"/>
    <w:rsid w:val="008F553F"/>
    <w:rsid w:val="009001F7"/>
    <w:rsid w:val="00910202"/>
    <w:rsid w:val="009111C6"/>
    <w:rsid w:val="00913123"/>
    <w:rsid w:val="009205D0"/>
    <w:rsid w:val="009246C0"/>
    <w:rsid w:val="00941633"/>
    <w:rsid w:val="00971BBF"/>
    <w:rsid w:val="0099379F"/>
    <w:rsid w:val="009A3588"/>
    <w:rsid w:val="009A52C7"/>
    <w:rsid w:val="009C7727"/>
    <w:rsid w:val="009D6FCE"/>
    <w:rsid w:val="009E3057"/>
    <w:rsid w:val="009F241D"/>
    <w:rsid w:val="009F3419"/>
    <w:rsid w:val="009F6EA9"/>
    <w:rsid w:val="00A04799"/>
    <w:rsid w:val="00A07E25"/>
    <w:rsid w:val="00A13859"/>
    <w:rsid w:val="00A4681E"/>
    <w:rsid w:val="00A471CB"/>
    <w:rsid w:val="00A5648D"/>
    <w:rsid w:val="00A65A61"/>
    <w:rsid w:val="00A868AF"/>
    <w:rsid w:val="00A936CD"/>
    <w:rsid w:val="00AA10F2"/>
    <w:rsid w:val="00AA4E6D"/>
    <w:rsid w:val="00AB4430"/>
    <w:rsid w:val="00AB5E0C"/>
    <w:rsid w:val="00B14C21"/>
    <w:rsid w:val="00B1672E"/>
    <w:rsid w:val="00B5002B"/>
    <w:rsid w:val="00B60A80"/>
    <w:rsid w:val="00BC1122"/>
    <w:rsid w:val="00BD253A"/>
    <w:rsid w:val="00BE3401"/>
    <w:rsid w:val="00BF7824"/>
    <w:rsid w:val="00C02598"/>
    <w:rsid w:val="00C066A2"/>
    <w:rsid w:val="00C06A55"/>
    <w:rsid w:val="00C10494"/>
    <w:rsid w:val="00C333F5"/>
    <w:rsid w:val="00C46739"/>
    <w:rsid w:val="00C66217"/>
    <w:rsid w:val="00C73502"/>
    <w:rsid w:val="00C76434"/>
    <w:rsid w:val="00CA7F30"/>
    <w:rsid w:val="00CB0DB9"/>
    <w:rsid w:val="00CC0564"/>
    <w:rsid w:val="00CD1B01"/>
    <w:rsid w:val="00CF2217"/>
    <w:rsid w:val="00D22738"/>
    <w:rsid w:val="00D42340"/>
    <w:rsid w:val="00D6016C"/>
    <w:rsid w:val="00D64BD2"/>
    <w:rsid w:val="00D6696D"/>
    <w:rsid w:val="00D82108"/>
    <w:rsid w:val="00D8756F"/>
    <w:rsid w:val="00DD7888"/>
    <w:rsid w:val="00DF7258"/>
    <w:rsid w:val="00E05B11"/>
    <w:rsid w:val="00E075C1"/>
    <w:rsid w:val="00E22F5C"/>
    <w:rsid w:val="00E26404"/>
    <w:rsid w:val="00E303A3"/>
    <w:rsid w:val="00E3601F"/>
    <w:rsid w:val="00E463EB"/>
    <w:rsid w:val="00E6657E"/>
    <w:rsid w:val="00E81D1B"/>
    <w:rsid w:val="00E94D77"/>
    <w:rsid w:val="00EC280E"/>
    <w:rsid w:val="00ED2994"/>
    <w:rsid w:val="00EE51C7"/>
    <w:rsid w:val="00EE6CF8"/>
    <w:rsid w:val="00F03939"/>
    <w:rsid w:val="00F10E82"/>
    <w:rsid w:val="00F140BD"/>
    <w:rsid w:val="00F15164"/>
    <w:rsid w:val="00F20F6D"/>
    <w:rsid w:val="00F2301A"/>
    <w:rsid w:val="00F23E19"/>
    <w:rsid w:val="00F2603A"/>
    <w:rsid w:val="00F27EB7"/>
    <w:rsid w:val="00F36308"/>
    <w:rsid w:val="00F40E35"/>
    <w:rsid w:val="00F67E10"/>
    <w:rsid w:val="00F72A08"/>
    <w:rsid w:val="00F758B5"/>
    <w:rsid w:val="00F94AB3"/>
    <w:rsid w:val="00FB108C"/>
    <w:rsid w:val="00FC2097"/>
    <w:rsid w:val="00FC4F46"/>
    <w:rsid w:val="00FE3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663C8"/>
  <w15:docId w15:val="{A534DAE1-179C-4C96-BBAD-D5C61623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01A"/>
    <w:pPr>
      <w:ind w:left="720"/>
      <w:contextualSpacing/>
    </w:pPr>
  </w:style>
  <w:style w:type="paragraph" w:styleId="BalloonText">
    <w:name w:val="Balloon Text"/>
    <w:basedOn w:val="Normal"/>
    <w:link w:val="BalloonTextChar"/>
    <w:uiPriority w:val="99"/>
    <w:semiHidden/>
    <w:unhideWhenUsed/>
    <w:rsid w:val="0012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FD"/>
    <w:rPr>
      <w:rFonts w:ascii="Tahoma" w:hAnsi="Tahoma" w:cs="Tahoma"/>
      <w:sz w:val="16"/>
      <w:szCs w:val="16"/>
    </w:rPr>
  </w:style>
  <w:style w:type="paragraph" w:styleId="PlainText">
    <w:name w:val="Plain Text"/>
    <w:basedOn w:val="Normal"/>
    <w:link w:val="PlainTextChar"/>
    <w:uiPriority w:val="99"/>
    <w:semiHidden/>
    <w:unhideWhenUsed/>
    <w:rsid w:val="008145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4560"/>
    <w:rPr>
      <w:rFonts w:ascii="Consolas" w:hAnsi="Consolas"/>
      <w:sz w:val="21"/>
      <w:szCs w:val="21"/>
    </w:rPr>
  </w:style>
  <w:style w:type="paragraph" w:styleId="Header">
    <w:name w:val="header"/>
    <w:basedOn w:val="Normal"/>
    <w:link w:val="HeaderChar"/>
    <w:uiPriority w:val="99"/>
    <w:unhideWhenUsed/>
    <w:rsid w:val="00CC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564"/>
  </w:style>
  <w:style w:type="paragraph" w:styleId="Footer">
    <w:name w:val="footer"/>
    <w:basedOn w:val="Normal"/>
    <w:link w:val="FooterChar"/>
    <w:uiPriority w:val="99"/>
    <w:unhideWhenUsed/>
    <w:rsid w:val="00CC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564"/>
  </w:style>
  <w:style w:type="character" w:styleId="CommentReference">
    <w:name w:val="annotation reference"/>
    <w:basedOn w:val="DefaultParagraphFont"/>
    <w:uiPriority w:val="99"/>
    <w:semiHidden/>
    <w:unhideWhenUsed/>
    <w:rsid w:val="00A65A61"/>
    <w:rPr>
      <w:sz w:val="16"/>
      <w:szCs w:val="16"/>
    </w:rPr>
  </w:style>
  <w:style w:type="paragraph" w:styleId="CommentText">
    <w:name w:val="annotation text"/>
    <w:basedOn w:val="Normal"/>
    <w:link w:val="CommentTextChar"/>
    <w:uiPriority w:val="99"/>
    <w:semiHidden/>
    <w:unhideWhenUsed/>
    <w:rsid w:val="00A65A61"/>
    <w:pPr>
      <w:spacing w:line="240" w:lineRule="auto"/>
    </w:pPr>
    <w:rPr>
      <w:sz w:val="20"/>
      <w:szCs w:val="20"/>
    </w:rPr>
  </w:style>
  <w:style w:type="character" w:customStyle="1" w:styleId="CommentTextChar">
    <w:name w:val="Comment Text Char"/>
    <w:basedOn w:val="DefaultParagraphFont"/>
    <w:link w:val="CommentText"/>
    <w:uiPriority w:val="99"/>
    <w:semiHidden/>
    <w:rsid w:val="00A65A61"/>
    <w:rPr>
      <w:sz w:val="20"/>
      <w:szCs w:val="20"/>
    </w:rPr>
  </w:style>
  <w:style w:type="paragraph" w:styleId="CommentSubject">
    <w:name w:val="annotation subject"/>
    <w:basedOn w:val="CommentText"/>
    <w:next w:val="CommentText"/>
    <w:link w:val="CommentSubjectChar"/>
    <w:uiPriority w:val="99"/>
    <w:semiHidden/>
    <w:unhideWhenUsed/>
    <w:rsid w:val="00A65A61"/>
    <w:rPr>
      <w:b/>
      <w:bCs/>
    </w:rPr>
  </w:style>
  <w:style w:type="character" w:customStyle="1" w:styleId="CommentSubjectChar">
    <w:name w:val="Comment Subject Char"/>
    <w:basedOn w:val="CommentTextChar"/>
    <w:link w:val="CommentSubject"/>
    <w:uiPriority w:val="99"/>
    <w:semiHidden/>
    <w:rsid w:val="00A65A61"/>
    <w:rPr>
      <w:b/>
      <w:bCs/>
      <w:sz w:val="20"/>
      <w:szCs w:val="20"/>
    </w:rPr>
  </w:style>
  <w:style w:type="paragraph" w:styleId="FootnoteText">
    <w:name w:val="footnote text"/>
    <w:basedOn w:val="Normal"/>
    <w:link w:val="FootnoteTextChar"/>
    <w:uiPriority w:val="99"/>
    <w:semiHidden/>
    <w:unhideWhenUsed/>
    <w:rsid w:val="00C73502"/>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C73502"/>
    <w:rPr>
      <w:rFonts w:ascii="Calibri" w:eastAsia="Calibri" w:hAnsi="Calibri" w:cs="Times New Roman"/>
      <w:sz w:val="20"/>
      <w:szCs w:val="20"/>
      <w:lang w:eastAsia="en-US"/>
    </w:rPr>
  </w:style>
  <w:style w:type="character" w:styleId="FootnoteReference">
    <w:name w:val="footnote reference"/>
    <w:uiPriority w:val="99"/>
    <w:semiHidden/>
    <w:unhideWhenUsed/>
    <w:rsid w:val="00C73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3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a10c0ee6df864e77"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A4676115</value>
    </field>
    <field name="Objective-Title">
      <value order="0">Overtime &amp; TIL - FT Standard Engagement</value>
    </field>
    <field name="Objective-Description">
      <value order="0"/>
    </field>
    <field name="Objective-CreationStamp">
      <value order="0">2017-11-16T20:41:53Z</value>
    </field>
    <field name="Objective-IsApproved">
      <value order="0">false</value>
    </field>
    <field name="Objective-IsPublished">
      <value order="0">true</value>
    </field>
    <field name="Objective-DatePublished">
      <value order="0">2021-01-14T02:26:34Z</value>
    </field>
    <field name="Objective-ModificationStamp">
      <value order="0">2021-01-14T02:26:34Z</value>
    </field>
    <field name="Objective-Owner">
      <value order="0">Maddi Pereira</value>
    </field>
    <field name="Objective-Path">
      <value order="0">Objective Global Folder:..Community Relations:Internet and Intranet Management:Organisational Development Final Documents - The Source:Payroll</value>
    </field>
    <field name="Objective-Parent">
      <value order="0">Payroll</value>
    </field>
    <field name="Objective-State">
      <value order="0">Published</value>
    </field>
    <field name="Objective-VersionId">
      <value order="0">vA9395076</value>
    </field>
    <field name="Objective-Version">
      <value order="0">3.0</value>
    </field>
    <field name="Objective-VersionNumber">
      <value order="0">3</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758670EC-13D8-43B6-B3B5-ECC2B84E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Grierson, Jane</cp:lastModifiedBy>
  <cp:revision>7</cp:revision>
  <cp:lastPrinted>2021-01-14T02:25:00Z</cp:lastPrinted>
  <dcterms:created xsi:type="dcterms:W3CDTF">2017-11-16T20:41:00Z</dcterms:created>
  <dcterms:modified xsi:type="dcterms:W3CDTF">2021-01-14T02:26:00Z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A4676115</vt:lpwstr>
  </property>
  <property fmtid="{D5CDD505-2E9C-101B-9397-08002B2CF9AE}" pid="4" name="Objective-Title">
    <vt:lpwstr>Overtime &amp; TIL - FT Standard Engagement</vt:lpwstr>
  </property>
  <property fmtid="{D5CDD505-2E9C-101B-9397-08002B2CF9AE}" pid="5" name="Objective-Comment">
    <vt:lpwstr/>
  </property>
  <property fmtid="{D5CDD505-2E9C-101B-9397-08002B2CF9AE}" pid="6" name="Objective-CreationStamp">
    <vt:filetime>2017-11-16T20:41:53Z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2021-01-14T02:26:34Z</vt:filetime>
  </property>
  <property fmtid="{D5CDD505-2E9C-101B-9397-08002B2CF9AE}" pid="10" name="Objective-ModificationStamp">
    <vt:filetime>2021-01-14T02:26:34Z</vt:filetime>
  </property>
  <property fmtid="{D5CDD505-2E9C-101B-9397-08002B2CF9AE}" pid="11" name="Objective-Owner">
    <vt:lpwstr>Maddi Pereira</vt:lpwstr>
  </property>
  <property fmtid="{D5CDD505-2E9C-101B-9397-08002B2CF9AE}" pid="12" name="Objective-Path">
    <vt:lpwstr>Objective Global Folder:..Community Relations:Internet and Intranet Management:Organisational Development Final Documents - The Source:Payroll</vt:lpwstr>
  </property>
  <property fmtid="{D5CDD505-2E9C-101B-9397-08002B2CF9AE}" pid="13" name="Objective-Parent">
    <vt:lpwstr>Payroll</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qA429010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vA9395076</vt:lpwstr>
  </property>
  <property fmtid="{D5CDD505-2E9C-101B-9397-08002B2CF9AE}" pid="27" name="Objective-Business Unit">
    <vt:lpwstr>Organisational Development</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