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E11B" w14:textId="77777777" w:rsidR="000D222D" w:rsidRPr="007A52E0" w:rsidRDefault="000D222D" w:rsidP="000D222D">
      <w:pPr>
        <w:pStyle w:val="Heading1"/>
      </w:pPr>
      <w:r w:rsidRPr="007A52E0">
        <w:t>Purpose</w:t>
      </w:r>
      <w:r>
        <w:t xml:space="preserve"> </w:t>
      </w:r>
    </w:p>
    <w:p w14:paraId="7A6F6A73" w14:textId="5B9B88FF" w:rsidR="00117578" w:rsidRPr="00715AFA" w:rsidRDefault="00117578" w:rsidP="00117578">
      <w:r w:rsidRPr="00715AFA">
        <w:t xml:space="preserve">The </w:t>
      </w:r>
      <w:r w:rsidR="003C75A6" w:rsidRPr="003E5D0B">
        <w:t>Greater Dandenong City Council</w:t>
      </w:r>
      <w:r w:rsidR="003C75A6">
        <w:t xml:space="preserve"> </w:t>
      </w:r>
      <w:r w:rsidR="0069760E">
        <w:t>(</w:t>
      </w:r>
      <w:r w:rsidR="003C75A6" w:rsidRPr="003E5D0B">
        <w:t>GDCC</w:t>
      </w:r>
      <w:r w:rsidR="0069760E">
        <w:t xml:space="preserve">) </w:t>
      </w:r>
      <w:r w:rsidRPr="00715AFA">
        <w:t>is committed to providing a safe and healthy work environment. It is the responsibility of management to work co-operatively, and in consultation with employees, to attain this standard and minimise injury and illness in the workplace.</w:t>
      </w:r>
    </w:p>
    <w:p w14:paraId="1BDF446C" w14:textId="77777777" w:rsidR="000D222D" w:rsidRPr="00B63B2D" w:rsidRDefault="000D222D" w:rsidP="000D222D">
      <w:pPr>
        <w:pStyle w:val="Heading1"/>
      </w:pPr>
      <w:r w:rsidRPr="00B63B2D">
        <w:t>Scope</w:t>
      </w:r>
    </w:p>
    <w:p w14:paraId="5126A2AD" w14:textId="77777777" w:rsidR="00B63B2D" w:rsidRPr="00715AFA" w:rsidRDefault="00B63B2D" w:rsidP="00B63B2D">
      <w:r w:rsidRPr="00715AFA">
        <w:t xml:space="preserve">To provide a work environment and work practices which minimise risks from </w:t>
      </w:r>
      <w:proofErr w:type="gramStart"/>
      <w:r w:rsidRPr="00715AFA">
        <w:t>Ultra Violet</w:t>
      </w:r>
      <w:proofErr w:type="gramEnd"/>
      <w:r w:rsidRPr="00715AFA">
        <w:t xml:space="preserve"> Radiation (UVR) for outdoor workers.</w:t>
      </w:r>
    </w:p>
    <w:p w14:paraId="553FA9B8" w14:textId="77777777" w:rsidR="00B63B2D" w:rsidRDefault="00B63B2D" w:rsidP="00B63B2D">
      <w:r w:rsidRPr="00715AFA">
        <w:t xml:space="preserve">To ensure that all employees, </w:t>
      </w:r>
      <w:proofErr w:type="gramStart"/>
      <w:r w:rsidRPr="00715AFA">
        <w:t>in particular</w:t>
      </w:r>
      <w:proofErr w:type="gramEnd"/>
      <w:r w:rsidRPr="00715AFA">
        <w:t xml:space="preserve"> those whose occupations regularly expose them to UVR, are aware of the risks associated with exposure to UVR and the preventative steps to be taken.</w:t>
      </w:r>
    </w:p>
    <w:p w14:paraId="011FFB69" w14:textId="77777777" w:rsidR="00B63B2D" w:rsidRPr="002F2457" w:rsidRDefault="00B63B2D" w:rsidP="00B63B2D">
      <w:r w:rsidRPr="002F2457">
        <w:t xml:space="preserve">All workers are covered by the provisions of this </w:t>
      </w:r>
      <w:proofErr w:type="gramStart"/>
      <w:r w:rsidRPr="002F2457">
        <w:t>policy,</w:t>
      </w:r>
      <w:proofErr w:type="gramEnd"/>
      <w:r w:rsidRPr="002F2457">
        <w:t xml:space="preserve"> however, compliance is compulsory </w:t>
      </w:r>
      <w:r>
        <w:t xml:space="preserve">for </w:t>
      </w:r>
      <w:r w:rsidRPr="002F2457">
        <w:t>those who fall under the definition of an outdoor worker</w:t>
      </w:r>
      <w:r>
        <w:t>.</w:t>
      </w:r>
      <w:r w:rsidRPr="002F2457">
        <w:t xml:space="preserve"> </w:t>
      </w:r>
    </w:p>
    <w:p w14:paraId="335EE285" w14:textId="77777777" w:rsidR="000D222D" w:rsidRPr="00C60607" w:rsidRDefault="000D222D" w:rsidP="000D222D">
      <w:pPr>
        <w:pStyle w:val="Heading1"/>
      </w:pPr>
      <w:r w:rsidRPr="00C60607">
        <w:t>Definitions</w:t>
      </w:r>
    </w:p>
    <w:p w14:paraId="53EB0B5E" w14:textId="77777777" w:rsidR="000D222D" w:rsidRPr="00530B37" w:rsidRDefault="000D222D" w:rsidP="000D222D">
      <w:pPr>
        <w:jc w:val="left"/>
        <w:rPr>
          <w:b/>
        </w:rPr>
      </w:pPr>
      <w:r w:rsidRPr="00530B37">
        <w:rPr>
          <w:b/>
        </w:rPr>
        <w:t>Hazard:</w:t>
      </w:r>
      <w:r w:rsidRPr="00530B37">
        <w:t xml:space="preserve"> A source or a situation with a potential for harm in terms of injury or illness, damage to property, damage to the environment or a combination of these.</w:t>
      </w:r>
    </w:p>
    <w:p w14:paraId="7B1FED43" w14:textId="2D8DF2F2" w:rsidR="000D222D" w:rsidRDefault="000D222D" w:rsidP="000D222D">
      <w:pPr>
        <w:jc w:val="left"/>
      </w:pPr>
      <w:r w:rsidRPr="00530B37">
        <w:rPr>
          <w:b/>
        </w:rPr>
        <w:t xml:space="preserve">Health and Safety Representative (HSR): </w:t>
      </w:r>
      <w:r w:rsidRPr="00530B37">
        <w:t xml:space="preserve">An employee elected by the </w:t>
      </w:r>
      <w:r w:rsidR="00530B37" w:rsidRPr="00530B37">
        <w:t>Designated Work Group (</w:t>
      </w:r>
      <w:r w:rsidRPr="00530B37">
        <w:t>DWG</w:t>
      </w:r>
      <w:r w:rsidR="00530B37" w:rsidRPr="00530B37">
        <w:t>)</w:t>
      </w:r>
      <w:r w:rsidRPr="00530B37">
        <w:t xml:space="preserve"> to represent them on matters relating to OHS.</w:t>
      </w:r>
    </w:p>
    <w:p w14:paraId="087B9585" w14:textId="77777777" w:rsidR="00C60607" w:rsidRDefault="00C60607" w:rsidP="00C60607">
      <w:pPr>
        <w:jc w:val="left"/>
        <w:rPr>
          <w:b/>
        </w:rPr>
      </w:pPr>
      <w:r>
        <w:rPr>
          <w:b/>
        </w:rPr>
        <w:t>Outdoor Worker</w:t>
      </w:r>
      <w:r w:rsidRPr="001D02FE">
        <w:rPr>
          <w:b/>
        </w:rPr>
        <w:t xml:space="preserve">: </w:t>
      </w:r>
      <w:r w:rsidRPr="00B63B2D">
        <w:rPr>
          <w:bCs/>
        </w:rPr>
        <w:t>A</w:t>
      </w:r>
      <w:r w:rsidRPr="00715AFA">
        <w:rPr>
          <w:color w:val="000000"/>
        </w:rPr>
        <w:t>n employee who is required to work outdoors for 2 hours</w:t>
      </w:r>
      <w:r>
        <w:rPr>
          <w:color w:val="000000"/>
        </w:rPr>
        <w:t xml:space="preserve"> or more on average, daily, as part of normal duties.</w:t>
      </w:r>
      <w:r w:rsidRPr="00715AFA">
        <w:rPr>
          <w:color w:val="000000"/>
        </w:rPr>
        <w:t xml:space="preserve"> </w:t>
      </w:r>
    </w:p>
    <w:p w14:paraId="6CC7771B" w14:textId="7748AA3C" w:rsidR="000D222D" w:rsidRDefault="000D222D" w:rsidP="000D222D">
      <w:pPr>
        <w:jc w:val="left"/>
      </w:pPr>
      <w:r>
        <w:rPr>
          <w:b/>
        </w:rPr>
        <w:t>Personal Protective Equipment</w:t>
      </w:r>
      <w:r w:rsidR="00530B37">
        <w:rPr>
          <w:b/>
        </w:rPr>
        <w:t xml:space="preserve"> </w:t>
      </w:r>
      <w:r>
        <w:rPr>
          <w:b/>
        </w:rPr>
        <w:t xml:space="preserve">(PPE): </w:t>
      </w:r>
      <w:r>
        <w:t>Clothing and equipment designed to be worn, that can provide a level of protection from injury or illness from workplace hazards.</w:t>
      </w:r>
    </w:p>
    <w:p w14:paraId="3B3139C0" w14:textId="5798A567" w:rsidR="000D222D" w:rsidRPr="00530B37" w:rsidRDefault="000D222D" w:rsidP="000D222D">
      <w:pPr>
        <w:jc w:val="left"/>
      </w:pPr>
      <w:r w:rsidRPr="00530B37">
        <w:rPr>
          <w:b/>
        </w:rPr>
        <w:t>Risk Assessment:</w:t>
      </w:r>
      <w:r w:rsidRPr="00530B37">
        <w:t xml:space="preserve"> </w:t>
      </w:r>
      <w:r w:rsidR="00530B37">
        <w:t>T</w:t>
      </w:r>
      <w:r w:rsidRPr="00530B37">
        <w:t>he process of determining the likelihood and consequence of injury, disease or illness, or damage arising from exposure to a hazard. If there are existing Risk Controls already in place, an Assessment of Risk considers the reliability and robustness of these existing Risk Controls when determining the Inherent and Residual Risk Level/Score.</w:t>
      </w:r>
    </w:p>
    <w:p w14:paraId="6A8146CD" w14:textId="77777777" w:rsidR="000D222D" w:rsidRDefault="000D222D" w:rsidP="000D222D">
      <w:pPr>
        <w:jc w:val="left"/>
      </w:pPr>
      <w:r w:rsidRPr="00530B37">
        <w:rPr>
          <w:b/>
        </w:rPr>
        <w:t xml:space="preserve">Safe Work Method Statement (SWMS): </w:t>
      </w:r>
      <w:r w:rsidRPr="00530B37">
        <w:t xml:space="preserve">A document that identifies work that is high risk construction work, states the hazards and risks to health and safety of that work, describes the measures to control those risks and describes the </w:t>
      </w:r>
      <w:proofErr w:type="gramStart"/>
      <w:r w:rsidRPr="00530B37">
        <w:t>manner in which</w:t>
      </w:r>
      <w:proofErr w:type="gramEnd"/>
      <w:r w:rsidRPr="00530B37">
        <w:t xml:space="preserve"> the risk control measures are to be implemented. A document that provides step by step guidance for workers completing a specified task so that health and safety is maintained.</w:t>
      </w:r>
      <w:r>
        <w:t xml:space="preserve"> </w:t>
      </w:r>
    </w:p>
    <w:p w14:paraId="7C860E52" w14:textId="0C198CAA" w:rsidR="000D222D" w:rsidRDefault="00C60607" w:rsidP="000D222D">
      <w:pPr>
        <w:jc w:val="left"/>
      </w:pPr>
      <w:r>
        <w:rPr>
          <w:b/>
        </w:rPr>
        <w:t>SPF</w:t>
      </w:r>
      <w:r w:rsidR="000D222D">
        <w:rPr>
          <w:b/>
        </w:rPr>
        <w:t xml:space="preserve">: </w:t>
      </w:r>
      <w:r w:rsidRPr="00715AFA">
        <w:t xml:space="preserve">Sun Protection Factor </w:t>
      </w:r>
      <w:r w:rsidR="00530B37">
        <w:t xml:space="preserve">(SPF) </w:t>
      </w:r>
      <w:r w:rsidRPr="00715AFA">
        <w:t>identifies the amount of protection given by sunscreens</w:t>
      </w:r>
      <w:r>
        <w:t xml:space="preserve">. An SPF </w:t>
      </w:r>
      <w:r w:rsidR="0080471C" w:rsidRPr="003E5D0B">
        <w:t>50</w:t>
      </w:r>
      <w:r>
        <w:t xml:space="preserve">+ is the minimum recommended factor. </w:t>
      </w:r>
    </w:p>
    <w:p w14:paraId="3458C743" w14:textId="182F44CF" w:rsidR="00C60607" w:rsidRDefault="00C60607" w:rsidP="000D222D">
      <w:pPr>
        <w:jc w:val="left"/>
      </w:pPr>
      <w:proofErr w:type="gramStart"/>
      <w:r>
        <w:rPr>
          <w:b/>
        </w:rPr>
        <w:t>Ultra Violet</w:t>
      </w:r>
      <w:proofErr w:type="gramEnd"/>
      <w:r>
        <w:rPr>
          <w:b/>
        </w:rPr>
        <w:t xml:space="preserve"> Radiation (UVR): </w:t>
      </w:r>
      <w:r w:rsidRPr="00C60607">
        <w:rPr>
          <w:bCs/>
        </w:rPr>
        <w:t>The</w:t>
      </w:r>
      <w:r>
        <w:rPr>
          <w:bCs/>
        </w:rPr>
        <w:t xml:space="preserve"> rays of the sun that cause skin damage.</w:t>
      </w:r>
    </w:p>
    <w:p w14:paraId="62653550" w14:textId="77777777" w:rsidR="000D222D" w:rsidRPr="00040164" w:rsidRDefault="000D222D" w:rsidP="000D222D">
      <w:pPr>
        <w:pStyle w:val="Heading1"/>
      </w:pPr>
      <w:r w:rsidRPr="00040164">
        <w:t>Responsibilities</w:t>
      </w:r>
    </w:p>
    <w:p w14:paraId="5FBB32F3" w14:textId="4B35FD18" w:rsidR="000D222D" w:rsidRDefault="000D222D" w:rsidP="000D222D">
      <w:r>
        <w:t xml:space="preserve">For general OHS responsibilities refer to the </w:t>
      </w:r>
      <w:r w:rsidR="003C75A6" w:rsidRPr="003E5D0B">
        <w:t>GDCC</w:t>
      </w:r>
      <w:r>
        <w:rPr>
          <w:color w:val="FF0000"/>
        </w:rPr>
        <w:t xml:space="preserve"> </w:t>
      </w:r>
      <w:r>
        <w:t xml:space="preserve">OHS Responsibility Procedure. </w:t>
      </w:r>
    </w:p>
    <w:p w14:paraId="2B9E7BE8" w14:textId="713B696B" w:rsidR="000D222D" w:rsidRDefault="003C75A6" w:rsidP="000D222D">
      <w:r w:rsidRPr="003E5D0B">
        <w:rPr>
          <w:color w:val="000000" w:themeColor="text1"/>
        </w:rPr>
        <w:t>OHS Manager</w:t>
      </w:r>
      <w:r w:rsidRPr="003C75A6">
        <w:rPr>
          <w:color w:val="000000" w:themeColor="text1"/>
        </w:rPr>
        <w:t xml:space="preserve"> </w:t>
      </w:r>
      <w:r w:rsidR="000D222D">
        <w:t>is responsible for:</w:t>
      </w:r>
    </w:p>
    <w:p w14:paraId="7A042EC5" w14:textId="77777777" w:rsidR="000D222D" w:rsidRDefault="000D222D" w:rsidP="000D222D">
      <w:pPr>
        <w:pStyle w:val="ListParagraph"/>
        <w:numPr>
          <w:ilvl w:val="0"/>
          <w:numId w:val="5"/>
        </w:numPr>
        <w:ind w:left="714" w:hanging="357"/>
        <w:contextualSpacing/>
      </w:pPr>
      <w:r>
        <w:t>ensuring the Procedure is implemented and reviewed, as required.</w:t>
      </w:r>
    </w:p>
    <w:p w14:paraId="0D834450" w14:textId="77777777" w:rsidR="000D222D" w:rsidRDefault="000D222D" w:rsidP="000D222D">
      <w:r>
        <w:rPr>
          <w:b/>
        </w:rPr>
        <w:t>Managers</w:t>
      </w:r>
      <w:r>
        <w:t xml:space="preserve"> are responsible for:</w:t>
      </w:r>
    </w:p>
    <w:p w14:paraId="7FE07791" w14:textId="2DB63CDB" w:rsidR="000D222D" w:rsidRDefault="000D222D" w:rsidP="000D222D">
      <w:pPr>
        <w:pStyle w:val="Heading3"/>
        <w:numPr>
          <w:ilvl w:val="0"/>
          <w:numId w:val="6"/>
        </w:numPr>
        <w:ind w:left="714" w:hanging="357"/>
        <w:contextualSpacing/>
      </w:pPr>
      <w:r>
        <w:lastRenderedPageBreak/>
        <w:t>implementing the Procedure in their area of responsibility</w:t>
      </w:r>
      <w:r w:rsidR="005C3E5C">
        <w:t xml:space="preserve"> </w:t>
      </w:r>
      <w:r w:rsidR="005C3E5C" w:rsidRPr="003E5D0B">
        <w:t xml:space="preserve">and incorporating it into local procedures and / or other safe work </w:t>
      </w:r>
      <w:proofErr w:type="gramStart"/>
      <w:r w:rsidR="005C3E5C" w:rsidRPr="003E5D0B">
        <w:t>instructions</w:t>
      </w:r>
      <w:r>
        <w:t>;</w:t>
      </w:r>
      <w:proofErr w:type="gramEnd"/>
    </w:p>
    <w:p w14:paraId="6157F2F4" w14:textId="64A005A1" w:rsidR="000D222D" w:rsidRDefault="000D222D" w:rsidP="000D222D">
      <w:pPr>
        <w:pStyle w:val="ListParagraph"/>
        <w:numPr>
          <w:ilvl w:val="0"/>
          <w:numId w:val="4"/>
        </w:numPr>
        <w:ind w:left="714" w:hanging="357"/>
        <w:contextualSpacing/>
        <w:jc w:val="left"/>
      </w:pPr>
      <w:r>
        <w:t xml:space="preserve">ensuring persons comply with </w:t>
      </w:r>
      <w:r w:rsidR="00F24BE2">
        <w:t>UVR protection</w:t>
      </w:r>
      <w:r>
        <w:t xml:space="preserve"> requirements.</w:t>
      </w:r>
    </w:p>
    <w:p w14:paraId="6A04D032" w14:textId="55B3FEC8" w:rsidR="00F30D36" w:rsidRDefault="00F30D36" w:rsidP="000D222D">
      <w:pPr>
        <w:pStyle w:val="ListParagraph"/>
        <w:numPr>
          <w:ilvl w:val="0"/>
          <w:numId w:val="4"/>
        </w:numPr>
        <w:ind w:left="714" w:hanging="357"/>
        <w:contextualSpacing/>
        <w:jc w:val="left"/>
      </w:pPr>
      <w:r w:rsidRPr="00715AFA">
        <w:t>monitoring work conditions and ensuring, as far as practicable, a safe working environment which may include ‘modification of the working environment’.</w:t>
      </w:r>
    </w:p>
    <w:p w14:paraId="592E8413" w14:textId="38B6A35A" w:rsidR="00F30D36" w:rsidRDefault="00F30D36" w:rsidP="000D222D">
      <w:pPr>
        <w:pStyle w:val="ListParagraph"/>
        <w:numPr>
          <w:ilvl w:val="0"/>
          <w:numId w:val="4"/>
        </w:numPr>
        <w:ind w:left="714" w:hanging="357"/>
        <w:contextualSpacing/>
        <w:jc w:val="left"/>
      </w:pPr>
      <w:r w:rsidRPr="00715AFA">
        <w:t xml:space="preserve">providing appropriate storage facilities for </w:t>
      </w:r>
      <w:smartTag w:uri="urn:schemas-microsoft-com:office:smarttags" w:element="stockticker">
        <w:r w:rsidRPr="00715AFA">
          <w:t>PPE</w:t>
        </w:r>
      </w:smartTag>
      <w:r w:rsidRPr="00715AFA">
        <w:t>&amp;C, adequate training and information and are responsible for ensuring compliance with this p</w:t>
      </w:r>
      <w:r>
        <w:t>rocedure</w:t>
      </w:r>
    </w:p>
    <w:p w14:paraId="38DDE4A1" w14:textId="7300CB00" w:rsidR="00F24BE2" w:rsidRDefault="00F24BE2" w:rsidP="00F24BE2">
      <w:pPr>
        <w:ind w:left="0"/>
        <w:contextualSpacing/>
        <w:jc w:val="left"/>
      </w:pPr>
    </w:p>
    <w:p w14:paraId="2ED6D30E" w14:textId="600D8EC0" w:rsidR="00F24BE2" w:rsidRDefault="00F24BE2" w:rsidP="00F24BE2">
      <w:r>
        <w:rPr>
          <w:b/>
        </w:rPr>
        <w:t>Employees</w:t>
      </w:r>
      <w:r>
        <w:t xml:space="preserve"> are responsible for:</w:t>
      </w:r>
    </w:p>
    <w:p w14:paraId="0078A176" w14:textId="0327944F" w:rsidR="00F24BE2" w:rsidRDefault="00F24BE2" w:rsidP="00F24BE2">
      <w:pPr>
        <w:pStyle w:val="ListParagraph"/>
        <w:numPr>
          <w:ilvl w:val="1"/>
          <w:numId w:val="11"/>
        </w:numPr>
        <w:ind w:left="714" w:hanging="357"/>
        <w:contextualSpacing/>
        <w:jc w:val="left"/>
      </w:pPr>
      <w:r w:rsidRPr="00715AFA">
        <w:t>ensur</w:t>
      </w:r>
      <w:r>
        <w:t>ing</w:t>
      </w:r>
      <w:r w:rsidRPr="00715AFA">
        <w:t xml:space="preserve"> that prescribed </w:t>
      </w:r>
      <w:smartTag w:uri="urn:schemas-microsoft-com:office:smarttags" w:element="stockticker">
        <w:r w:rsidRPr="00715AFA">
          <w:t>PPE</w:t>
        </w:r>
      </w:smartTag>
      <w:r w:rsidRPr="0005351F">
        <w:rPr>
          <w:strike/>
        </w:rPr>
        <w:t>&amp;C</w:t>
      </w:r>
      <w:r w:rsidRPr="00715AFA">
        <w:t xml:space="preserve"> identified in corporate &amp; local procedures is </w:t>
      </w:r>
      <w:proofErr w:type="gramStart"/>
      <w:r w:rsidRPr="00F24BE2">
        <w:rPr>
          <w:b/>
          <w:i/>
        </w:rPr>
        <w:t>worn/used at all times</w:t>
      </w:r>
      <w:proofErr w:type="gramEnd"/>
      <w:r w:rsidRPr="00F24BE2">
        <w:rPr>
          <w:b/>
          <w:i/>
        </w:rPr>
        <w:t xml:space="preserve"> </w:t>
      </w:r>
      <w:r w:rsidRPr="00715AFA">
        <w:t>without modification whilst performing the task.</w:t>
      </w:r>
    </w:p>
    <w:p w14:paraId="20714BAB" w14:textId="45BD929C" w:rsidR="00830B02" w:rsidRPr="00530B37" w:rsidRDefault="00830B02" w:rsidP="00F24BE2">
      <w:pPr>
        <w:pStyle w:val="ListParagraph"/>
        <w:numPr>
          <w:ilvl w:val="1"/>
          <w:numId w:val="11"/>
        </w:numPr>
        <w:ind w:left="714" w:hanging="357"/>
        <w:contextualSpacing/>
        <w:jc w:val="left"/>
      </w:pPr>
      <w:r w:rsidRPr="00530B37">
        <w:t>tak</w:t>
      </w:r>
      <w:r w:rsidR="002B7EBB" w:rsidRPr="00530B37">
        <w:t>ing</w:t>
      </w:r>
      <w:r w:rsidRPr="00530B37">
        <w:t xml:space="preserve"> </w:t>
      </w:r>
      <w:r w:rsidR="003C6286" w:rsidRPr="00530B37">
        <w:t>proper</w:t>
      </w:r>
      <w:r w:rsidRPr="00530B37">
        <w:t xml:space="preserve"> care of all </w:t>
      </w:r>
      <w:r w:rsidR="003C6286" w:rsidRPr="00530B37">
        <w:t>PPE that is supplied to them.</w:t>
      </w:r>
    </w:p>
    <w:p w14:paraId="06106F75" w14:textId="77777777" w:rsidR="000D222D" w:rsidRDefault="000D222D" w:rsidP="000D222D">
      <w:pPr>
        <w:pStyle w:val="Heading1"/>
      </w:pPr>
      <w:r w:rsidRPr="007A52E0">
        <w:t>Procedure</w:t>
      </w:r>
    </w:p>
    <w:p w14:paraId="3F9095CC" w14:textId="7D7D6DEF" w:rsidR="000D222D" w:rsidRDefault="000573D2" w:rsidP="000D222D">
      <w:pPr>
        <w:pStyle w:val="Heading2"/>
        <w:numPr>
          <w:ilvl w:val="1"/>
          <w:numId w:val="3"/>
        </w:numPr>
        <w:spacing w:before="0"/>
        <w:ind w:left="425" w:hanging="567"/>
        <w:jc w:val="both"/>
      </w:pPr>
      <w:r>
        <w:t>Provisions for the protection against UV Radiation</w:t>
      </w:r>
      <w:r w:rsidR="000D222D">
        <w:rPr>
          <w:color w:val="000000" w:themeColor="text1"/>
        </w:rPr>
        <w:t>.</w:t>
      </w:r>
    </w:p>
    <w:p w14:paraId="56DC6583" w14:textId="38B7C64F" w:rsidR="0069760E" w:rsidRPr="00715AFA" w:rsidRDefault="0069760E" w:rsidP="00600824">
      <w:r>
        <w:t xml:space="preserve">Through the </w:t>
      </w:r>
      <w:r w:rsidRPr="0069760E">
        <w:rPr>
          <w:bCs/>
        </w:rPr>
        <w:t>Occupational Health and Safety Act 2004</w:t>
      </w:r>
      <w:r>
        <w:rPr>
          <w:b/>
        </w:rPr>
        <w:t xml:space="preserve">, </w:t>
      </w:r>
      <w:r w:rsidR="003C75A6" w:rsidRPr="003E5D0B">
        <w:t>GDCC</w:t>
      </w:r>
      <w:r>
        <w:t xml:space="preserve"> recognises the need to, as far as practicable,</w:t>
      </w:r>
      <w:r w:rsidRPr="00715AFA">
        <w:t xml:space="preserve"> reduce the potential for skin damage by application of recognised protective measures</w:t>
      </w:r>
      <w:r>
        <w:t>, PPE, clothing and products</w:t>
      </w:r>
      <w:r w:rsidRPr="00715AFA">
        <w:t>.</w:t>
      </w:r>
    </w:p>
    <w:p w14:paraId="1F780700" w14:textId="33BC6464" w:rsidR="000573D2" w:rsidRPr="00715AFA" w:rsidRDefault="000573D2" w:rsidP="000573D2">
      <w:pPr>
        <w:tabs>
          <w:tab w:val="left" w:pos="426"/>
        </w:tabs>
      </w:pPr>
      <w:r w:rsidRPr="00715AFA">
        <w:t>Managers &amp; Team Leaders must ensure their outdoor workers, as defined, must be supplied with and are required to wear:</w:t>
      </w:r>
    </w:p>
    <w:p w14:paraId="274DDDD2" w14:textId="14AE55F9" w:rsidR="00861192" w:rsidRPr="00861192" w:rsidRDefault="000573D2" w:rsidP="00861192">
      <w:pPr>
        <w:pStyle w:val="ListParagraph"/>
        <w:numPr>
          <w:ilvl w:val="1"/>
          <w:numId w:val="11"/>
        </w:numPr>
        <w:tabs>
          <w:tab w:val="left" w:pos="426"/>
        </w:tabs>
        <w:overflowPunct w:val="0"/>
        <w:autoSpaceDE w:val="0"/>
        <w:autoSpaceDN w:val="0"/>
        <w:adjustRightInd w:val="0"/>
        <w:spacing w:after="0"/>
        <w:ind w:left="714" w:hanging="357"/>
        <w:textAlignment w:val="baseline"/>
        <w:rPr>
          <w:rFonts w:eastAsia="Times New Roman"/>
        </w:rPr>
      </w:pPr>
      <w:r w:rsidRPr="00715AFA">
        <w:t>Long sleeve shirts and long trousers, of a light breathable fabric, either cotton or polyester/cotton blend, light in colour (where appropriate) and be of a closely woven material which hangs loosely on the body to allow adequate airflow. Other recommended fabrics include linen and hemp.</w:t>
      </w:r>
      <w:r w:rsidR="00861192">
        <w:t xml:space="preserve"> </w:t>
      </w:r>
    </w:p>
    <w:p w14:paraId="035BDE04" w14:textId="5341DD59" w:rsidR="000573D2" w:rsidRPr="00715AFA" w:rsidRDefault="000573D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715AFA">
        <w:t xml:space="preserve">Eye protection compliant with Australian Standard AS1067 or 1337. Sunglasses should be glare resistant (where appropriate - polarised lenses), lightweight, be comfortable, fit closely to the face and have an eye protection factor (EPF) </w:t>
      </w:r>
      <w:r w:rsidR="00FF3097" w:rsidRPr="00530B37">
        <w:t>9 or</w:t>
      </w:r>
      <w:r w:rsidRPr="00715AFA">
        <w:t xml:space="preserve"> 10</w:t>
      </w:r>
      <w:r w:rsidR="00530B37">
        <w:t>.</w:t>
      </w:r>
      <w:r w:rsidRPr="00715AFA">
        <w:t xml:space="preserve"> E.g. </w:t>
      </w:r>
      <w:proofErr w:type="spellStart"/>
      <w:r w:rsidRPr="00715AFA">
        <w:t>wrap around</w:t>
      </w:r>
      <w:proofErr w:type="spellEnd"/>
      <w:r w:rsidRPr="00715AFA">
        <w:t xml:space="preserve"> sunglasses. </w:t>
      </w:r>
      <w:r w:rsidR="00263568" w:rsidRPr="00530B37">
        <w:t>‘Fit</w:t>
      </w:r>
      <w:r w:rsidR="00C93324" w:rsidRPr="00530B37">
        <w:t>-</w:t>
      </w:r>
      <w:r w:rsidR="00263568" w:rsidRPr="00530B37">
        <w:t>overs’</w:t>
      </w:r>
      <w:r w:rsidR="00C93324" w:rsidRPr="00530B37">
        <w:t xml:space="preserve"> (or similar)</w:t>
      </w:r>
      <w:r w:rsidR="002B7EBB" w:rsidRPr="00530B37">
        <w:t xml:space="preserve"> </w:t>
      </w:r>
      <w:r w:rsidRPr="00715AFA">
        <w:t>should be provided to employees with prescription glasses. Also, check the label on all sunglasses to ensure that the sunglasses are suitable for driving.</w:t>
      </w:r>
      <w:r w:rsidR="00861192" w:rsidRPr="00861192">
        <w:t xml:space="preserve"> </w:t>
      </w:r>
    </w:p>
    <w:p w14:paraId="7F9C6E68" w14:textId="615C9B1E" w:rsidR="000573D2" w:rsidRDefault="000573D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715AFA">
        <w:t xml:space="preserve">Sunscreen with a </w:t>
      </w:r>
      <w:r>
        <w:t xml:space="preserve">minimum </w:t>
      </w:r>
      <w:smartTag w:uri="urn:schemas-microsoft-com:office:smarttags" w:element="stockticker">
        <w:r w:rsidRPr="00715AFA">
          <w:t>SPF</w:t>
        </w:r>
      </w:smartTag>
      <w:r w:rsidRPr="00715AFA">
        <w:t xml:space="preserve"> </w:t>
      </w:r>
      <w:r w:rsidR="0080471C" w:rsidRPr="003E5D0B">
        <w:t>50</w:t>
      </w:r>
      <w:r w:rsidRPr="00715AFA">
        <w:t xml:space="preserve">+ rating (water resistant). Apply </w:t>
      </w:r>
      <w:r w:rsidRPr="00FA20BF">
        <w:t>to unprotected areas of the skin</w:t>
      </w:r>
      <w:r>
        <w:t xml:space="preserve"> </w:t>
      </w:r>
      <w:r w:rsidRPr="00715AFA">
        <w:t>at the start of the work day and reapply at least every 2 hours thereafter. Store sunscreen appropriately (as per instructions) and check expiry date regularly.</w:t>
      </w:r>
    </w:p>
    <w:p w14:paraId="72F79D16" w14:textId="27ABFE55" w:rsidR="000573D2" w:rsidRPr="00C06A01" w:rsidRDefault="000573D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C06A01">
        <w:t xml:space="preserve">Lip Balm with a minimum SPF </w:t>
      </w:r>
      <w:r w:rsidR="005C4C15">
        <w:t xml:space="preserve"> </w:t>
      </w:r>
      <w:r w:rsidR="005C4C15" w:rsidRPr="003E5D0B">
        <w:t>50</w:t>
      </w:r>
      <w:r w:rsidRPr="00C06A01">
        <w:t>+ rating (water resistant). Rea</w:t>
      </w:r>
      <w:r w:rsidRPr="00BE3F2E">
        <w:rPr>
          <w:color w:val="000000"/>
        </w:rPr>
        <w:t>pply frequently (at least every 2 hours) for added protection from sun, wind and cold.</w:t>
      </w:r>
    </w:p>
    <w:p w14:paraId="128062BA" w14:textId="77777777" w:rsidR="005C4C15" w:rsidRDefault="000573D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715AFA">
        <w:t>Broad brimmed hats of at least 4 - 8cm or legionnaire style hats made of close weave material, whenever hard hats are not required. Neck flaps and brim attachments are recommended when a hard hat must be worn for safety reasons, provided it does not increase any other safety risk.</w:t>
      </w:r>
    </w:p>
    <w:p w14:paraId="0E95F3C7" w14:textId="2447DAA3" w:rsidR="000573D2" w:rsidRPr="003E5D0B" w:rsidRDefault="005C4C15"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3E5D0B">
        <w:t>Managers/supervisors will ensure Council issued devices (tablets, mobile phones etc) will be equipped with access to the Sun Smart app.</w:t>
      </w:r>
      <w:r w:rsidR="000573D2" w:rsidRPr="003E5D0B">
        <w:t xml:space="preserve"> </w:t>
      </w:r>
    </w:p>
    <w:p w14:paraId="3FEA82D0" w14:textId="18A6C90A" w:rsidR="000573D2" w:rsidRPr="00715AFA" w:rsidRDefault="000573D2" w:rsidP="00040164">
      <w:pPr>
        <w:pStyle w:val="ListParagraph"/>
        <w:numPr>
          <w:ilvl w:val="1"/>
          <w:numId w:val="11"/>
        </w:numPr>
        <w:tabs>
          <w:tab w:val="left" w:pos="426"/>
        </w:tabs>
        <w:overflowPunct w:val="0"/>
        <w:autoSpaceDE w:val="0"/>
        <w:autoSpaceDN w:val="0"/>
        <w:adjustRightInd w:val="0"/>
        <w:spacing w:after="0"/>
        <w:ind w:left="714" w:hanging="357"/>
        <w:jc w:val="left"/>
        <w:textAlignment w:val="baseline"/>
      </w:pPr>
      <w:r w:rsidRPr="00715AFA">
        <w:t xml:space="preserve">If practicable, Managers/supervisors will ensure consideration is given to allocating tasks </w:t>
      </w:r>
      <w:r w:rsidR="00861192" w:rsidRPr="008F3CBB">
        <w:t>of</w:t>
      </w:r>
      <w:r w:rsidR="00861192">
        <w:t xml:space="preserve"> </w:t>
      </w:r>
      <w:r w:rsidRPr="00715AFA">
        <w:t xml:space="preserve">very high to extreme UV Index ratings </w:t>
      </w:r>
      <w:r w:rsidR="005C4C15" w:rsidRPr="003E5D0B">
        <w:t>to lower risk parts of the day / week</w:t>
      </w:r>
      <w:r w:rsidR="005C4C15">
        <w:t xml:space="preserve"> </w:t>
      </w:r>
      <w:r w:rsidRPr="00715AFA">
        <w:t xml:space="preserve">if staff </w:t>
      </w:r>
      <w:r w:rsidR="00861192" w:rsidRPr="008F3CBB">
        <w:t>are</w:t>
      </w:r>
      <w:r w:rsidR="00861192">
        <w:t xml:space="preserve"> </w:t>
      </w:r>
      <w:r w:rsidRPr="00715AFA">
        <w:t>exposed to the outdoor environment</w:t>
      </w:r>
      <w:r w:rsidR="008F3CBB">
        <w:t>.</w:t>
      </w:r>
      <w:r w:rsidRPr="00715AFA">
        <w:t xml:space="preserve"> </w:t>
      </w:r>
    </w:p>
    <w:p w14:paraId="53EEED33" w14:textId="77777777" w:rsidR="000573D2" w:rsidRPr="00715AFA" w:rsidRDefault="000573D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715AFA">
        <w:t>Managers/supervisors will ensure that the requirements of this policy are observed and will report any concerns to the Health and Safety Consultant.</w:t>
      </w:r>
    </w:p>
    <w:p w14:paraId="1AAC6481" w14:textId="0BA51085" w:rsidR="000573D2" w:rsidRPr="00715AFA" w:rsidRDefault="0086119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8F3CBB">
        <w:t xml:space="preserve">All staff covered by this policy </w:t>
      </w:r>
      <w:r w:rsidR="008303AD">
        <w:t xml:space="preserve">shall </w:t>
      </w:r>
      <w:r w:rsidR="000573D2" w:rsidRPr="00715AFA">
        <w:t>comply with the requirements of this policy</w:t>
      </w:r>
      <w:r w:rsidR="008F3CBB">
        <w:t>.</w:t>
      </w:r>
      <w:r w:rsidR="000573D2" w:rsidRPr="00715AFA">
        <w:t xml:space="preserve"> </w:t>
      </w:r>
    </w:p>
    <w:p w14:paraId="2FB9C4A5" w14:textId="29E08685" w:rsidR="000573D2" w:rsidRDefault="000573D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715AFA">
        <w:lastRenderedPageBreak/>
        <w:t>Council-supplied personal protective equipment will be available to all employees</w:t>
      </w:r>
      <w:r>
        <w:t xml:space="preserve"> </w:t>
      </w:r>
      <w:r w:rsidRPr="00715AFA">
        <w:t>working outdoors all or part of the day.</w:t>
      </w:r>
    </w:p>
    <w:p w14:paraId="259571E3" w14:textId="56359516" w:rsidR="000573D2" w:rsidRPr="00715AFA" w:rsidRDefault="000573D2" w:rsidP="00040164">
      <w:pPr>
        <w:pStyle w:val="ListParagraph"/>
        <w:numPr>
          <w:ilvl w:val="1"/>
          <w:numId w:val="11"/>
        </w:numPr>
        <w:tabs>
          <w:tab w:val="left" w:pos="426"/>
        </w:tabs>
        <w:overflowPunct w:val="0"/>
        <w:autoSpaceDE w:val="0"/>
        <w:autoSpaceDN w:val="0"/>
        <w:adjustRightInd w:val="0"/>
        <w:spacing w:after="0"/>
        <w:ind w:left="714" w:hanging="357"/>
        <w:textAlignment w:val="baseline"/>
      </w:pPr>
      <w:r w:rsidRPr="00715AFA">
        <w:t>The purchase of all personal protective equipment, at variance with existing supplies</w:t>
      </w:r>
      <w:r>
        <w:t xml:space="preserve"> </w:t>
      </w:r>
      <w:r w:rsidRPr="00715AFA">
        <w:t xml:space="preserve">is to be made in consultation with </w:t>
      </w:r>
      <w:r>
        <w:t>HSRs</w:t>
      </w:r>
      <w:r w:rsidRPr="00715AFA">
        <w:t xml:space="preserve"> and the</w:t>
      </w:r>
      <w:r>
        <w:t xml:space="preserve"> Health &amp; Safety Consultant.</w:t>
      </w:r>
    </w:p>
    <w:p w14:paraId="04B9B940" w14:textId="706CB755" w:rsidR="000573D2" w:rsidRDefault="000573D2" w:rsidP="000573D2">
      <w:pPr>
        <w:tabs>
          <w:tab w:val="left" w:pos="426"/>
          <w:tab w:val="left" w:pos="709"/>
        </w:tabs>
        <w:overflowPunct w:val="0"/>
        <w:autoSpaceDE w:val="0"/>
        <w:autoSpaceDN w:val="0"/>
        <w:adjustRightInd w:val="0"/>
        <w:ind w:left="360"/>
        <w:textAlignment w:val="baseline"/>
      </w:pPr>
    </w:p>
    <w:p w14:paraId="622934B1" w14:textId="32D34C6F" w:rsidR="000D222D" w:rsidRPr="009E6BD3" w:rsidRDefault="009E6BD3" w:rsidP="000D222D">
      <w:pPr>
        <w:pStyle w:val="Heading2"/>
        <w:numPr>
          <w:ilvl w:val="1"/>
          <w:numId w:val="3"/>
        </w:numPr>
        <w:spacing w:before="0" w:after="60"/>
        <w:ind w:left="425" w:hanging="567"/>
        <w:jc w:val="both"/>
      </w:pPr>
      <w:r w:rsidRPr="009E6BD3">
        <w:t>Ownership and Responsibility</w:t>
      </w:r>
    </w:p>
    <w:p w14:paraId="6F281829" w14:textId="55B4462F" w:rsidR="009E6BD3" w:rsidRPr="00715AFA" w:rsidRDefault="009E6BD3" w:rsidP="009E6BD3">
      <w:r w:rsidRPr="00715AFA">
        <w:t xml:space="preserve">It is the responsibility of the employee to ensure that prescribed </w:t>
      </w:r>
      <w:smartTag w:uri="urn:schemas-microsoft-com:office:smarttags" w:element="stockticker">
        <w:r w:rsidRPr="00715AFA">
          <w:t>PPE</w:t>
        </w:r>
      </w:smartTag>
      <w:r w:rsidRPr="00715AFA">
        <w:t xml:space="preserve"> identified in corporate &amp; local procedures is </w:t>
      </w:r>
      <w:r w:rsidRPr="009E6BD3">
        <w:rPr>
          <w:b/>
          <w:i/>
        </w:rPr>
        <w:t xml:space="preserve">worn/used at all times </w:t>
      </w:r>
      <w:r w:rsidRPr="00715AFA">
        <w:t xml:space="preserve">without modification whilst performing the task. </w:t>
      </w:r>
      <w:r w:rsidR="003C6286" w:rsidRPr="008F3CBB">
        <w:t>It is also the employee’s responsibility to take proper care of all PPE that is supplied to them.</w:t>
      </w:r>
      <w:r w:rsidR="003C6286">
        <w:t xml:space="preserve"> </w:t>
      </w:r>
      <w:r w:rsidRPr="00715AFA">
        <w:t xml:space="preserve"> Supervisors / Team Leaders must also comply with this requirement. Team Leaders / managers must ensure that staff are aware of their obligation to comply with requirements to wear </w:t>
      </w:r>
      <w:smartTag w:uri="urn:schemas-microsoft-com:office:smarttags" w:element="stockticker">
        <w:r w:rsidRPr="00715AFA">
          <w:t>PPE</w:t>
        </w:r>
      </w:smartTag>
      <w:r w:rsidRPr="0005351F">
        <w:rPr>
          <w:strike/>
        </w:rPr>
        <w:t>&amp;C</w:t>
      </w:r>
      <w:r w:rsidRPr="00715AFA">
        <w:t xml:space="preserve"> where specified.</w:t>
      </w:r>
    </w:p>
    <w:p w14:paraId="0F7C8801" w14:textId="75CF2ADB" w:rsidR="009E6BD3" w:rsidRPr="00715AFA" w:rsidRDefault="009E6BD3" w:rsidP="009E6BD3">
      <w:r w:rsidRPr="00715AFA">
        <w:t xml:space="preserve">All items issued to staff will remain the property of </w:t>
      </w:r>
      <w:r w:rsidR="003C75A6" w:rsidRPr="003E5D0B">
        <w:t>GDCC</w:t>
      </w:r>
      <w:r w:rsidRPr="00715AFA">
        <w:t xml:space="preserve"> and shall be returned on ceasing employment if requested by the relevant Team Leader or Manager.</w:t>
      </w:r>
    </w:p>
    <w:p w14:paraId="6898A2A3" w14:textId="1B25B82B" w:rsidR="009E6BD3" w:rsidRPr="00715AFA" w:rsidRDefault="009E6BD3" w:rsidP="009E6BD3">
      <w:r w:rsidRPr="00715AFA">
        <w:t xml:space="preserve">Team Leaders and Managers are responsible for providing appropriate storage facilities for </w:t>
      </w:r>
      <w:smartTag w:uri="urn:schemas-microsoft-com:office:smarttags" w:element="stockticker">
        <w:r w:rsidRPr="00715AFA">
          <w:t>PPE</w:t>
        </w:r>
      </w:smartTag>
      <w:r w:rsidRPr="0005351F">
        <w:rPr>
          <w:strike/>
        </w:rPr>
        <w:t>&amp;C</w:t>
      </w:r>
      <w:r w:rsidRPr="00715AFA">
        <w:t xml:space="preserve">, adequate training and information and are responsible for ensuring compliance with this </w:t>
      </w:r>
      <w:r>
        <w:t>procedure</w:t>
      </w:r>
      <w:r w:rsidRPr="00715AFA">
        <w:t>.</w:t>
      </w:r>
    </w:p>
    <w:p w14:paraId="30BF834A" w14:textId="7D88595A" w:rsidR="009E6BD3" w:rsidRPr="00715AFA" w:rsidRDefault="009E6BD3" w:rsidP="009E6BD3">
      <w:pPr>
        <w:tabs>
          <w:tab w:val="left" w:pos="709"/>
          <w:tab w:val="left" w:pos="1701"/>
        </w:tabs>
      </w:pPr>
      <w:r w:rsidRPr="00715AFA">
        <w:t>Team Leaders and Managers are responsible for monitoring work conditions and ensuring, as far as practicable, a safe working environment which may include ‘modification of the working environment’</w:t>
      </w:r>
      <w:r w:rsidR="00BF3D0D">
        <w:t xml:space="preserve"> – </w:t>
      </w:r>
      <w:r w:rsidR="00BF3D0D" w:rsidRPr="008F3CBB">
        <w:t xml:space="preserve">(check references </w:t>
      </w:r>
      <w:r w:rsidR="008F3CBB">
        <w:t xml:space="preserve">and links in section 6 </w:t>
      </w:r>
      <w:r w:rsidR="00BF3D0D" w:rsidRPr="008F3CBB">
        <w:t>below for guidance)</w:t>
      </w:r>
      <w:r w:rsidRPr="008F3CBB">
        <w:t>.</w:t>
      </w:r>
    </w:p>
    <w:p w14:paraId="7EDC6C21" w14:textId="689BB743" w:rsidR="000D222D" w:rsidRPr="001D02FE" w:rsidRDefault="009E6BD3" w:rsidP="000D222D">
      <w:pPr>
        <w:pStyle w:val="Heading2"/>
        <w:numPr>
          <w:ilvl w:val="1"/>
          <w:numId w:val="3"/>
        </w:numPr>
        <w:spacing w:before="0"/>
        <w:ind w:left="425" w:hanging="567"/>
        <w:jc w:val="both"/>
      </w:pPr>
      <w:r>
        <w:t>Describing Level of Solar UVR</w:t>
      </w:r>
    </w:p>
    <w:p w14:paraId="38D28624" w14:textId="77777777" w:rsidR="009E6BD3" w:rsidRPr="009E6BD3" w:rsidRDefault="009E6BD3" w:rsidP="009E6BD3">
      <w:pPr>
        <w:autoSpaceDE w:val="0"/>
        <w:autoSpaceDN w:val="0"/>
        <w:adjustRightInd w:val="0"/>
        <w:rPr>
          <w:color w:val="000000"/>
          <w:lang w:val="en-US"/>
        </w:rPr>
      </w:pPr>
      <w:r w:rsidRPr="009E6BD3">
        <w:rPr>
          <w:color w:val="000000"/>
          <w:lang w:val="en-US"/>
        </w:rPr>
        <w:t xml:space="preserve">Levels of solar UVR vary across Australia on any given day. The UV Index, a rating system adopted from the World Health </w:t>
      </w:r>
      <w:r w:rsidRPr="009E6BD3">
        <w:rPr>
          <w:color w:val="000000"/>
        </w:rPr>
        <w:t>Organisation</w:t>
      </w:r>
      <w:r w:rsidRPr="009E6BD3">
        <w:rPr>
          <w:color w:val="000000"/>
          <w:lang w:val="en-US"/>
        </w:rPr>
        <w:t>, is a simple way of describing the amount of solar UVR at the earth’s surface. The values of the UV Index range from zero upward. The higher the number, the stronger the levels of solar UVR and the less time it takes for damage to occur.</w:t>
      </w:r>
    </w:p>
    <w:p w14:paraId="7F70F621" w14:textId="77777777" w:rsidR="009E6BD3" w:rsidRPr="009E6BD3" w:rsidRDefault="009E6BD3" w:rsidP="009E6BD3">
      <w:pPr>
        <w:autoSpaceDE w:val="0"/>
        <w:autoSpaceDN w:val="0"/>
        <w:adjustRightInd w:val="0"/>
        <w:rPr>
          <w:color w:val="000000"/>
          <w:lang w:val="en-US"/>
        </w:rPr>
      </w:pPr>
    </w:p>
    <w:p w14:paraId="2B9F5523" w14:textId="77777777" w:rsidR="009E6BD3" w:rsidRPr="009E6BD3" w:rsidRDefault="009E6BD3" w:rsidP="009E6BD3">
      <w:pPr>
        <w:autoSpaceDE w:val="0"/>
        <w:autoSpaceDN w:val="0"/>
        <w:adjustRightInd w:val="0"/>
        <w:rPr>
          <w:color w:val="000000"/>
          <w:lang w:val="en-US"/>
        </w:rPr>
      </w:pPr>
      <w:r w:rsidRPr="009E6BD3">
        <w:rPr>
          <w:b/>
          <w:i/>
          <w:color w:val="000000"/>
          <w:lang w:val="en-US"/>
        </w:rPr>
        <w:t>The UV Index has five categories</w:t>
      </w:r>
      <w:r w:rsidRPr="009E6BD3">
        <w:rPr>
          <w:color w:val="000000"/>
          <w:lang w:val="en-US"/>
        </w:rPr>
        <w:t>:</w:t>
      </w:r>
    </w:p>
    <w:p w14:paraId="1A91F104" w14:textId="77777777" w:rsidR="009E6BD3" w:rsidRPr="009E6BD3" w:rsidRDefault="009E6BD3" w:rsidP="0066220F">
      <w:pPr>
        <w:autoSpaceDE w:val="0"/>
        <w:autoSpaceDN w:val="0"/>
        <w:adjustRightInd w:val="0"/>
        <w:spacing w:after="0"/>
        <w:rPr>
          <w:color w:val="000000"/>
          <w:lang w:val="en-US"/>
        </w:rPr>
      </w:pPr>
      <w:r w:rsidRPr="009E6BD3">
        <w:rPr>
          <w:b/>
          <w:color w:val="0000FF"/>
          <w:lang w:val="en-US"/>
        </w:rPr>
        <w:t>Low</w:t>
      </w:r>
      <w:r w:rsidRPr="009E6BD3">
        <w:rPr>
          <w:color w:val="000000"/>
          <w:lang w:val="en-US"/>
        </w:rPr>
        <w:t>: UV Index of 1–2</w:t>
      </w:r>
    </w:p>
    <w:p w14:paraId="6BD7DD00" w14:textId="77777777" w:rsidR="009E6BD3" w:rsidRPr="009E6BD3" w:rsidRDefault="009E6BD3" w:rsidP="0066220F">
      <w:pPr>
        <w:autoSpaceDE w:val="0"/>
        <w:autoSpaceDN w:val="0"/>
        <w:adjustRightInd w:val="0"/>
        <w:spacing w:after="0"/>
        <w:rPr>
          <w:color w:val="000000"/>
          <w:lang w:val="en-US"/>
        </w:rPr>
      </w:pPr>
      <w:r w:rsidRPr="009E6BD3">
        <w:rPr>
          <w:b/>
          <w:color w:val="0000FF"/>
          <w:lang w:val="en-US"/>
        </w:rPr>
        <w:t>Moderate</w:t>
      </w:r>
      <w:r w:rsidRPr="009E6BD3">
        <w:rPr>
          <w:color w:val="000000"/>
          <w:lang w:val="en-US"/>
        </w:rPr>
        <w:t>: UV Index of 3–5</w:t>
      </w:r>
    </w:p>
    <w:p w14:paraId="53462BD4" w14:textId="77777777" w:rsidR="009E6BD3" w:rsidRPr="009E6BD3" w:rsidRDefault="009E6BD3" w:rsidP="0066220F">
      <w:pPr>
        <w:autoSpaceDE w:val="0"/>
        <w:autoSpaceDN w:val="0"/>
        <w:adjustRightInd w:val="0"/>
        <w:spacing w:after="0"/>
        <w:rPr>
          <w:color w:val="000000"/>
          <w:lang w:val="en-US"/>
        </w:rPr>
      </w:pPr>
      <w:r w:rsidRPr="009E6BD3">
        <w:rPr>
          <w:b/>
          <w:color w:val="0000FF"/>
          <w:lang w:val="en-US"/>
        </w:rPr>
        <w:t>High</w:t>
      </w:r>
      <w:r w:rsidRPr="009E6BD3">
        <w:rPr>
          <w:color w:val="000000"/>
          <w:lang w:val="en-US"/>
        </w:rPr>
        <w:t>: UV Index of 6–7</w:t>
      </w:r>
    </w:p>
    <w:p w14:paraId="460C5455" w14:textId="77777777" w:rsidR="009E6BD3" w:rsidRPr="009E6BD3" w:rsidRDefault="009E6BD3" w:rsidP="0066220F">
      <w:pPr>
        <w:autoSpaceDE w:val="0"/>
        <w:autoSpaceDN w:val="0"/>
        <w:adjustRightInd w:val="0"/>
        <w:spacing w:after="0"/>
        <w:rPr>
          <w:color w:val="000000"/>
          <w:lang w:val="en-US"/>
        </w:rPr>
      </w:pPr>
      <w:r w:rsidRPr="009E6BD3">
        <w:rPr>
          <w:b/>
          <w:color w:val="0000FF"/>
          <w:lang w:val="en-US"/>
        </w:rPr>
        <w:t>Very High</w:t>
      </w:r>
      <w:r w:rsidRPr="009E6BD3">
        <w:rPr>
          <w:color w:val="000000"/>
          <w:lang w:val="en-US"/>
        </w:rPr>
        <w:t>: UV Index of 8–10</w:t>
      </w:r>
    </w:p>
    <w:p w14:paraId="620C256E" w14:textId="77777777" w:rsidR="009E6BD3" w:rsidRPr="009E6BD3" w:rsidRDefault="009E6BD3" w:rsidP="0066220F">
      <w:pPr>
        <w:tabs>
          <w:tab w:val="left" w:pos="426"/>
        </w:tabs>
        <w:overflowPunct w:val="0"/>
        <w:autoSpaceDE w:val="0"/>
        <w:autoSpaceDN w:val="0"/>
        <w:adjustRightInd w:val="0"/>
        <w:spacing w:after="0"/>
        <w:textAlignment w:val="baseline"/>
        <w:rPr>
          <w:color w:val="000000"/>
          <w:lang w:val="en-US"/>
        </w:rPr>
      </w:pPr>
      <w:r w:rsidRPr="009E6BD3">
        <w:rPr>
          <w:b/>
          <w:color w:val="0000FF"/>
          <w:lang w:val="en-US"/>
        </w:rPr>
        <w:t>Extreme</w:t>
      </w:r>
      <w:r w:rsidRPr="009E6BD3">
        <w:rPr>
          <w:color w:val="000000"/>
          <w:lang w:val="en-US"/>
        </w:rPr>
        <w:t>: UV Index of 11 and above</w:t>
      </w:r>
    </w:p>
    <w:p w14:paraId="0704E407" w14:textId="77777777" w:rsidR="009E6BD3" w:rsidRPr="009E6BD3" w:rsidRDefault="009E6BD3" w:rsidP="009E6BD3">
      <w:pPr>
        <w:tabs>
          <w:tab w:val="left" w:pos="426"/>
        </w:tabs>
        <w:overflowPunct w:val="0"/>
        <w:autoSpaceDE w:val="0"/>
        <w:autoSpaceDN w:val="0"/>
        <w:adjustRightInd w:val="0"/>
        <w:textAlignment w:val="baseline"/>
        <w:rPr>
          <w:color w:val="000000"/>
          <w:lang w:val="en-US"/>
        </w:rPr>
      </w:pPr>
    </w:p>
    <w:p w14:paraId="61AC85B5" w14:textId="77777777" w:rsidR="009E6BD3" w:rsidRPr="009E6BD3" w:rsidRDefault="009E6BD3" w:rsidP="009E6BD3">
      <w:pPr>
        <w:autoSpaceDE w:val="0"/>
        <w:autoSpaceDN w:val="0"/>
        <w:adjustRightInd w:val="0"/>
        <w:rPr>
          <w:lang w:val="en-US"/>
        </w:rPr>
      </w:pPr>
      <w:r w:rsidRPr="009E6BD3">
        <w:rPr>
          <w:lang w:val="en-US"/>
        </w:rPr>
        <w:t>When the UV Index is at 3 and above, the amount of solar UVR reaching the earth’s surface is strong enough to damage the skin, which can lead to skin cancer.</w:t>
      </w:r>
    </w:p>
    <w:p w14:paraId="664391D0" w14:textId="6B492CD7" w:rsidR="000D222D" w:rsidRDefault="009E6BD3" w:rsidP="000D222D">
      <w:pPr>
        <w:pStyle w:val="Heading2"/>
        <w:numPr>
          <w:ilvl w:val="1"/>
          <w:numId w:val="3"/>
        </w:numPr>
        <w:spacing w:before="0"/>
        <w:ind w:left="425" w:hanging="567"/>
        <w:jc w:val="both"/>
      </w:pPr>
      <w:r>
        <w:t>5 Steps to be Sun Smart</w:t>
      </w:r>
    </w:p>
    <w:p w14:paraId="3BB3A5AF" w14:textId="77777777" w:rsidR="009E6BD3" w:rsidRPr="009E6BD3" w:rsidRDefault="009E6BD3" w:rsidP="009E6BD3">
      <w:pPr>
        <w:autoSpaceDE w:val="0"/>
        <w:autoSpaceDN w:val="0"/>
        <w:adjustRightInd w:val="0"/>
        <w:rPr>
          <w:lang w:val="en-US"/>
        </w:rPr>
      </w:pPr>
      <w:r w:rsidRPr="00715AFA">
        <w:t>Cancer Council Australia recommends Australians take five steps to protect against sun damage when the SunSmart UV Alert indicates the UV Index is at 3 or above:</w:t>
      </w:r>
    </w:p>
    <w:p w14:paraId="75E7F6B3" w14:textId="77777777" w:rsidR="009E6BD3" w:rsidRPr="00715AFA" w:rsidRDefault="009E6BD3" w:rsidP="009E6BD3">
      <w:pPr>
        <w:autoSpaceDE w:val="0"/>
        <w:autoSpaceDN w:val="0"/>
        <w:adjustRightInd w:val="0"/>
        <w:jc w:val="center"/>
      </w:pPr>
      <w:r w:rsidRPr="00715AFA">
        <w:lastRenderedPageBreak/>
        <w:fldChar w:fldCharType="begin"/>
      </w:r>
      <w:r w:rsidRPr="00715AFA">
        <w:instrText xml:space="preserve"> INCLUDEPICTURE "http://www.bom.gov.au/weather/uv/uv_legend.png" \* MERGEFORMATINET </w:instrText>
      </w:r>
      <w:r w:rsidRPr="00715AFA">
        <w:fldChar w:fldCharType="separate"/>
      </w:r>
      <w:r w:rsidR="00D76851">
        <w:fldChar w:fldCharType="begin"/>
      </w:r>
      <w:r w:rsidR="00D76851">
        <w:instrText xml:space="preserve"> INCLUDEPICTURE  "http://www.bom.gov.au/weather/uv/uv_legend.png" \* MERGEFORMATINET </w:instrText>
      </w:r>
      <w:r w:rsidR="00D76851">
        <w:fldChar w:fldCharType="separate"/>
      </w:r>
      <w:r w:rsidR="00575FBD">
        <w:fldChar w:fldCharType="begin"/>
      </w:r>
      <w:r w:rsidR="00575FBD">
        <w:instrText xml:space="preserve"> INCLUDEPICTURE  "http://www.bom.gov.au/weather/uv/uv_legend.png" \* MERGEFORMATINET </w:instrText>
      </w:r>
      <w:r w:rsidR="00575FBD">
        <w:fldChar w:fldCharType="separate"/>
      </w:r>
      <w:r w:rsidR="005F0934">
        <w:fldChar w:fldCharType="begin"/>
      </w:r>
      <w:r w:rsidR="005F0934">
        <w:instrText xml:space="preserve"> INCLUDEPICTURE  "http://www.bom.gov.au/weather/uv/uv_legend.png" \* MERGEFORMATINET </w:instrText>
      </w:r>
      <w:r w:rsidR="005F0934">
        <w:fldChar w:fldCharType="separate"/>
      </w:r>
      <w:r w:rsidR="00460B7D">
        <w:fldChar w:fldCharType="begin"/>
      </w:r>
      <w:r w:rsidR="00460B7D">
        <w:instrText xml:space="preserve"> INCLUDEPICTURE  "http://www.bom.gov.au/weather/uv/uv_legend.png" \* MERGEFORMATINET </w:instrText>
      </w:r>
      <w:r w:rsidR="00460B7D">
        <w:fldChar w:fldCharType="separate"/>
      </w:r>
      <w:r w:rsidR="001362D8">
        <w:fldChar w:fldCharType="begin"/>
      </w:r>
      <w:r w:rsidR="001362D8">
        <w:instrText xml:space="preserve"> INCLUDEPICTURE  "http://www.bom.gov.au/weather/uv/uv_legend.png" \* MERGEFORMATINET </w:instrText>
      </w:r>
      <w:r w:rsidR="001362D8">
        <w:fldChar w:fldCharType="separate"/>
      </w:r>
      <w:r w:rsidR="00AB647A">
        <w:fldChar w:fldCharType="begin"/>
      </w:r>
      <w:r w:rsidR="00AB647A">
        <w:instrText xml:space="preserve"> INCLUDEPICTURE  "http://www.bom.gov.au/weather/uv/uv_legend.png" \* MERGEFORMATINET </w:instrText>
      </w:r>
      <w:r w:rsidR="00AB647A">
        <w:fldChar w:fldCharType="separate"/>
      </w:r>
      <w:r w:rsidR="00B94768">
        <w:fldChar w:fldCharType="begin"/>
      </w:r>
      <w:r w:rsidR="00B94768">
        <w:instrText xml:space="preserve"> INCLUDEPICTURE  "http://www.bom.gov.au/weather/uv/uv_legend.png" \* MERGEFORMATINET </w:instrText>
      </w:r>
      <w:r w:rsidR="00B94768">
        <w:fldChar w:fldCharType="separate"/>
      </w:r>
      <w:r>
        <w:fldChar w:fldCharType="begin"/>
      </w:r>
      <w:r>
        <w:instrText xml:space="preserve"> INCLUDEPICTURE  "http://www.bom.gov.au/weather/uv/uv_legend.png" \* MERGEFORMATINET </w:instrText>
      </w:r>
      <w:r>
        <w:fldChar w:fldCharType="separate"/>
      </w:r>
      <w:r>
        <w:fldChar w:fldCharType="begin"/>
      </w:r>
      <w:r>
        <w:instrText xml:space="preserve"> INCLUDEPICTURE  "http://www.bom.gov.au/weather/uv/uv_legend.png" \* MERGEFORMATINET </w:instrText>
      </w:r>
      <w:r>
        <w:fldChar w:fldCharType="separate"/>
      </w:r>
      <w:r>
        <w:fldChar w:fldCharType="begin"/>
      </w:r>
      <w:r>
        <w:instrText xml:space="preserve"> INCLUDEPICTURE  "http://www.bom.gov.au/weather/uv/uv_legend.png" \* MERGEFORMATINET </w:instrText>
      </w:r>
      <w:r>
        <w:fldChar w:fldCharType="separate"/>
      </w:r>
      <w:r>
        <w:fldChar w:fldCharType="begin"/>
      </w:r>
      <w:r>
        <w:instrText xml:space="preserve"> INCLUDEPICTURE  "http://www.bom.gov.au/weather/uv/uv_legend.png" \* MERGEFORMATINET </w:instrText>
      </w:r>
      <w:r>
        <w:fldChar w:fldCharType="separate"/>
      </w:r>
      <w:r w:rsidR="00647307">
        <w:fldChar w:fldCharType="begin"/>
      </w:r>
      <w:r w:rsidR="00647307">
        <w:instrText xml:space="preserve"> </w:instrText>
      </w:r>
      <w:r w:rsidR="00647307">
        <w:instrText>INCLUDEPICTURE  "http://www.bom.gov.au/weather/uv/uv_legend.png" \* MERGEFORMATINET</w:instrText>
      </w:r>
      <w:r w:rsidR="00647307">
        <w:instrText xml:space="preserve"> </w:instrText>
      </w:r>
      <w:r w:rsidR="00647307">
        <w:fldChar w:fldCharType="separate"/>
      </w:r>
      <w:r w:rsidR="00647307">
        <w:pict w14:anchorId="714A2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8pt;height:256.2pt">
            <v:imagedata r:id="rId8" r:href="rId9"/>
          </v:shape>
        </w:pict>
      </w:r>
      <w:r w:rsidR="00647307">
        <w:fldChar w:fldCharType="end"/>
      </w:r>
      <w:r>
        <w:fldChar w:fldCharType="end"/>
      </w:r>
      <w:r>
        <w:fldChar w:fldCharType="end"/>
      </w:r>
      <w:r>
        <w:fldChar w:fldCharType="end"/>
      </w:r>
      <w:r>
        <w:fldChar w:fldCharType="end"/>
      </w:r>
      <w:r w:rsidR="00B94768">
        <w:fldChar w:fldCharType="end"/>
      </w:r>
      <w:r w:rsidR="00AB647A">
        <w:fldChar w:fldCharType="end"/>
      </w:r>
      <w:r w:rsidR="001362D8">
        <w:fldChar w:fldCharType="end"/>
      </w:r>
      <w:r w:rsidR="00460B7D">
        <w:fldChar w:fldCharType="end"/>
      </w:r>
      <w:r w:rsidR="005F0934">
        <w:fldChar w:fldCharType="end"/>
      </w:r>
      <w:r w:rsidR="00575FBD">
        <w:fldChar w:fldCharType="end"/>
      </w:r>
      <w:r w:rsidR="00D76851">
        <w:fldChar w:fldCharType="end"/>
      </w:r>
      <w:r w:rsidRPr="00715AFA">
        <w:fldChar w:fldCharType="end"/>
      </w:r>
    </w:p>
    <w:p w14:paraId="5EF01FD8" w14:textId="77777777" w:rsidR="009E6BD3" w:rsidRPr="00715AFA" w:rsidRDefault="009E6BD3" w:rsidP="009E6BD3">
      <w:pPr>
        <w:autoSpaceDE w:val="0"/>
        <w:autoSpaceDN w:val="0"/>
        <w:adjustRightInd w:val="0"/>
        <w:jc w:val="center"/>
      </w:pPr>
    </w:p>
    <w:p w14:paraId="3D02942F" w14:textId="77777777" w:rsidR="009E6BD3" w:rsidRPr="00715AFA" w:rsidRDefault="009E6BD3" w:rsidP="009E6BD3">
      <w:pPr>
        <w:tabs>
          <w:tab w:val="left" w:pos="426"/>
          <w:tab w:val="left" w:pos="709"/>
        </w:tabs>
        <w:overflowPunct w:val="0"/>
        <w:autoSpaceDE w:val="0"/>
        <w:autoSpaceDN w:val="0"/>
        <w:adjustRightInd w:val="0"/>
        <w:textAlignment w:val="baseline"/>
      </w:pPr>
    </w:p>
    <w:p w14:paraId="26FBAC70" w14:textId="77777777" w:rsidR="009E6BD3" w:rsidRPr="009E6BD3" w:rsidRDefault="009E6BD3" w:rsidP="009E6BD3">
      <w:pPr>
        <w:autoSpaceDE w:val="0"/>
        <w:autoSpaceDN w:val="0"/>
        <w:adjustRightInd w:val="0"/>
        <w:rPr>
          <w:b/>
          <w:bCs/>
          <w:color w:val="000000"/>
          <w:lang w:val="en-US"/>
        </w:rPr>
      </w:pPr>
      <w:r w:rsidRPr="009E6BD3">
        <w:rPr>
          <w:b/>
          <w:bCs/>
          <w:color w:val="000000"/>
          <w:lang w:val="en-US"/>
        </w:rPr>
        <w:t>The SunSmart UV Alert</w:t>
      </w:r>
    </w:p>
    <w:p w14:paraId="2013049B" w14:textId="77777777" w:rsidR="009E6BD3" w:rsidRPr="009E6BD3" w:rsidRDefault="009E6BD3" w:rsidP="009E6BD3">
      <w:pPr>
        <w:autoSpaceDE w:val="0"/>
        <w:autoSpaceDN w:val="0"/>
        <w:adjustRightInd w:val="0"/>
        <w:rPr>
          <w:b/>
          <w:bCs/>
          <w:color w:val="000000"/>
          <w:lang w:val="en-US"/>
        </w:rPr>
      </w:pPr>
    </w:p>
    <w:p w14:paraId="14A45F77" w14:textId="46AB1C72" w:rsidR="009E6BD3" w:rsidRPr="009E6BD3" w:rsidRDefault="009E6BD3" w:rsidP="009E6BD3">
      <w:pPr>
        <w:autoSpaceDE w:val="0"/>
        <w:autoSpaceDN w:val="0"/>
        <w:adjustRightInd w:val="0"/>
        <w:rPr>
          <w:color w:val="000000"/>
          <w:lang w:val="en-US"/>
        </w:rPr>
      </w:pPr>
      <w:r w:rsidRPr="009E6BD3">
        <w:rPr>
          <w:color w:val="000000"/>
          <w:lang w:val="en-US"/>
        </w:rPr>
        <w:t xml:space="preserve">The SunSmart UV Alert is a tool workplaces can use to protect workers from the sun’s UVR. Based on the UV Index, the Bureau of Meteorology issues the SunSmart UV Alert whenever the UV Index is forecast to reach 3 or above. The SunSmart UV Alert is reported daily in newspapers around Australia, some mobile phone and radio weather forecasts and on the </w:t>
      </w:r>
      <w:r w:rsidR="00A63BA8">
        <w:rPr>
          <w:color w:val="000000"/>
          <w:lang w:val="en-US"/>
        </w:rPr>
        <w:t>B</w:t>
      </w:r>
      <w:r w:rsidRPr="009E6BD3">
        <w:rPr>
          <w:color w:val="000000"/>
          <w:lang w:val="en-US"/>
        </w:rPr>
        <w:t xml:space="preserve">ureau of Meteorology website. Visit </w:t>
      </w:r>
      <w:hyperlink r:id="rId10" w:history="1">
        <w:r w:rsidR="00A63BA8" w:rsidRPr="005F0030">
          <w:rPr>
            <w:rStyle w:val="Hyperlink"/>
            <w:lang w:val="en-US"/>
          </w:rPr>
          <w:t>www.bom.gov.au</w:t>
        </w:r>
      </w:hyperlink>
      <w:r w:rsidR="00A63BA8">
        <w:rPr>
          <w:color w:val="000000"/>
          <w:lang w:val="en-US"/>
        </w:rPr>
        <w:t xml:space="preserve"> </w:t>
      </w:r>
      <w:r w:rsidRPr="009E6BD3">
        <w:rPr>
          <w:color w:val="000000"/>
          <w:lang w:val="en-US"/>
        </w:rPr>
        <w:t>and search for the SunSmart UV Alert.</w:t>
      </w:r>
    </w:p>
    <w:p w14:paraId="00EF11B4" w14:textId="77777777" w:rsidR="009E6BD3" w:rsidRPr="009E6BD3" w:rsidRDefault="009E6BD3" w:rsidP="009E6BD3">
      <w:pPr>
        <w:autoSpaceDE w:val="0"/>
        <w:autoSpaceDN w:val="0"/>
        <w:adjustRightInd w:val="0"/>
        <w:rPr>
          <w:color w:val="000000"/>
          <w:lang w:val="en-US"/>
        </w:rPr>
      </w:pPr>
    </w:p>
    <w:p w14:paraId="6E86E614" w14:textId="44AD7477" w:rsidR="009E6BD3" w:rsidRPr="009E6BD3" w:rsidRDefault="009E6BD3" w:rsidP="009E6BD3">
      <w:pPr>
        <w:autoSpaceDE w:val="0"/>
        <w:autoSpaceDN w:val="0"/>
        <w:adjustRightInd w:val="0"/>
        <w:jc w:val="center"/>
        <w:rPr>
          <w:color w:val="000000"/>
          <w:lang w:val="en-US"/>
        </w:rPr>
      </w:pPr>
      <w:r w:rsidRPr="00715AFA">
        <w:rPr>
          <w:noProof/>
          <w:lang w:val="en-US"/>
        </w:rPr>
        <w:drawing>
          <wp:inline distT="0" distB="0" distL="0" distR="0" wp14:anchorId="4452E8A4" wp14:editId="0E8FFB6E">
            <wp:extent cx="5724525" cy="2667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667000"/>
                    </a:xfrm>
                    <a:prstGeom prst="rect">
                      <a:avLst/>
                    </a:prstGeom>
                    <a:noFill/>
                    <a:ln>
                      <a:noFill/>
                    </a:ln>
                  </pic:spPr>
                </pic:pic>
              </a:graphicData>
            </a:graphic>
          </wp:inline>
        </w:drawing>
      </w:r>
    </w:p>
    <w:p w14:paraId="4835763E" w14:textId="77777777" w:rsidR="009E6BD3" w:rsidRPr="009E6BD3" w:rsidRDefault="009E6BD3" w:rsidP="009E6BD3">
      <w:pPr>
        <w:tabs>
          <w:tab w:val="left" w:pos="426"/>
          <w:tab w:val="left" w:pos="709"/>
        </w:tabs>
        <w:overflowPunct w:val="0"/>
        <w:autoSpaceDE w:val="0"/>
        <w:autoSpaceDN w:val="0"/>
        <w:adjustRightInd w:val="0"/>
        <w:textAlignment w:val="baseline"/>
        <w:rPr>
          <w:color w:val="000000"/>
          <w:lang w:val="en-US"/>
        </w:rPr>
      </w:pPr>
    </w:p>
    <w:p w14:paraId="1D5777F8" w14:textId="0640F119" w:rsidR="000D222D" w:rsidRDefault="0066220F" w:rsidP="000D222D">
      <w:pPr>
        <w:pStyle w:val="Heading2"/>
        <w:numPr>
          <w:ilvl w:val="1"/>
          <w:numId w:val="3"/>
        </w:numPr>
        <w:spacing w:before="0"/>
        <w:ind w:left="425" w:hanging="567"/>
        <w:jc w:val="both"/>
      </w:pPr>
      <w:r>
        <w:lastRenderedPageBreak/>
        <w:t>Purchase Specifications</w:t>
      </w:r>
    </w:p>
    <w:p w14:paraId="046DF479" w14:textId="77777777" w:rsidR="0066220F" w:rsidRPr="00715AFA" w:rsidRDefault="0066220F" w:rsidP="0066220F">
      <w:smartTag w:uri="urn:schemas-microsoft-com:office:smarttags" w:element="stockticker">
        <w:r w:rsidRPr="00715AFA">
          <w:t>PPE</w:t>
        </w:r>
      </w:smartTag>
      <w:r w:rsidRPr="00715AFA">
        <w:t xml:space="preserve">&amp;C must conform to any legislative, Australian Standard and/or Industry Standard requirements or guidelines. </w:t>
      </w:r>
    </w:p>
    <w:p w14:paraId="3BDA8F55" w14:textId="04324D63" w:rsidR="0066220F" w:rsidRPr="00715AFA" w:rsidRDefault="0066220F" w:rsidP="0066220F">
      <w:pPr>
        <w:pStyle w:val="BodyTextIndent"/>
        <w:ind w:left="-142"/>
        <w:rPr>
          <w:rFonts w:ascii="Arial" w:hAnsi="Arial" w:cs="Arial"/>
          <w:sz w:val="22"/>
          <w:szCs w:val="22"/>
        </w:rPr>
      </w:pPr>
      <w:r w:rsidRPr="00715AFA">
        <w:rPr>
          <w:rFonts w:ascii="Arial" w:hAnsi="Arial" w:cs="Arial"/>
          <w:sz w:val="22"/>
          <w:szCs w:val="22"/>
        </w:rPr>
        <w:t xml:space="preserve">Reviews of the need for and adequacy of </w:t>
      </w:r>
      <w:smartTag w:uri="urn:schemas-microsoft-com:office:smarttags" w:element="stockticker">
        <w:r w:rsidRPr="00715AFA">
          <w:rPr>
            <w:rFonts w:ascii="Arial" w:hAnsi="Arial" w:cs="Arial"/>
            <w:sz w:val="22"/>
            <w:szCs w:val="22"/>
          </w:rPr>
          <w:t>PPE</w:t>
        </w:r>
      </w:smartTag>
      <w:r w:rsidRPr="00715AFA">
        <w:rPr>
          <w:rFonts w:ascii="Arial" w:hAnsi="Arial" w:cs="Arial"/>
          <w:sz w:val="22"/>
          <w:szCs w:val="22"/>
        </w:rPr>
        <w:t xml:space="preserve"> will be conducted regularly.  All reviews will be in consultation with </w:t>
      </w:r>
      <w:r>
        <w:rPr>
          <w:rFonts w:ascii="Arial" w:hAnsi="Arial" w:cs="Arial"/>
          <w:sz w:val="22"/>
          <w:szCs w:val="22"/>
        </w:rPr>
        <w:t xml:space="preserve">the </w:t>
      </w:r>
      <w:r w:rsidRPr="00715AFA">
        <w:rPr>
          <w:rFonts w:ascii="Arial" w:hAnsi="Arial" w:cs="Arial"/>
          <w:sz w:val="22"/>
          <w:szCs w:val="22"/>
        </w:rPr>
        <w:t>affected employees</w:t>
      </w:r>
      <w:r>
        <w:rPr>
          <w:rFonts w:ascii="Arial" w:hAnsi="Arial" w:cs="Arial"/>
          <w:sz w:val="22"/>
          <w:szCs w:val="22"/>
        </w:rPr>
        <w:t xml:space="preserve"> </w:t>
      </w:r>
      <w:r w:rsidRPr="008303AD">
        <w:rPr>
          <w:rFonts w:ascii="Arial" w:hAnsi="Arial" w:cs="Arial"/>
          <w:sz w:val="22"/>
          <w:szCs w:val="22"/>
        </w:rPr>
        <w:t>and HSRs (where applicable)</w:t>
      </w:r>
      <w:r w:rsidRPr="00715AFA">
        <w:rPr>
          <w:rFonts w:ascii="Arial" w:hAnsi="Arial" w:cs="Arial"/>
          <w:sz w:val="22"/>
          <w:szCs w:val="22"/>
        </w:rPr>
        <w:t>. Proposed significant changes or purchase of new equipment shall be brought to the attention of the Health &amp; Safety Consultant prior to purchase.</w:t>
      </w:r>
    </w:p>
    <w:p w14:paraId="4B8F2870" w14:textId="77777777" w:rsidR="000D222D" w:rsidRPr="006949E6" w:rsidRDefault="000D222D" w:rsidP="000D222D">
      <w:pPr>
        <w:pStyle w:val="Heading2"/>
        <w:numPr>
          <w:ilvl w:val="0"/>
          <w:numId w:val="0"/>
        </w:numPr>
        <w:spacing w:before="0"/>
        <w:ind w:left="425"/>
        <w:rPr>
          <w:sz w:val="10"/>
          <w:szCs w:val="10"/>
        </w:rPr>
      </w:pPr>
    </w:p>
    <w:p w14:paraId="4E0F3E88" w14:textId="77777777" w:rsidR="000D222D" w:rsidRDefault="000D222D" w:rsidP="000D222D">
      <w:pPr>
        <w:pStyle w:val="Heading2"/>
        <w:numPr>
          <w:ilvl w:val="1"/>
          <w:numId w:val="3"/>
        </w:numPr>
        <w:spacing w:before="0"/>
        <w:ind w:left="425" w:hanging="567"/>
        <w:jc w:val="both"/>
      </w:pPr>
      <w:r>
        <w:t>Training</w:t>
      </w:r>
    </w:p>
    <w:p w14:paraId="43A6DE0E" w14:textId="7D24549E" w:rsidR="0066220F" w:rsidRDefault="003C75A6" w:rsidP="0066220F">
      <w:r w:rsidRPr="003E5D0B">
        <w:t>GDCC</w:t>
      </w:r>
      <w:r w:rsidR="0066220F">
        <w:t xml:space="preserve"> recognises the need to</w:t>
      </w:r>
      <w:r w:rsidR="0066220F" w:rsidRPr="00715AFA">
        <w:t xml:space="preserve"> educate</w:t>
      </w:r>
      <w:r w:rsidR="0066220F">
        <w:t xml:space="preserve"> </w:t>
      </w:r>
      <w:r w:rsidR="0066220F" w:rsidRPr="00C06A01">
        <w:t>all</w:t>
      </w:r>
      <w:r w:rsidR="0066220F" w:rsidRPr="00715AFA">
        <w:t xml:space="preserve"> employees</w:t>
      </w:r>
      <w:r w:rsidR="0066220F">
        <w:t xml:space="preserve"> </w:t>
      </w:r>
      <w:r w:rsidR="0066220F" w:rsidRPr="00715AFA">
        <w:t xml:space="preserve">through </w:t>
      </w:r>
      <w:r w:rsidR="0066220F" w:rsidRPr="00715AFA">
        <w:tab/>
        <w:t xml:space="preserve">information and </w:t>
      </w:r>
      <w:r w:rsidR="0066220F" w:rsidRPr="00C06A01">
        <w:t>awareness campaigns</w:t>
      </w:r>
      <w:r w:rsidR="0066220F">
        <w:t xml:space="preserve"> </w:t>
      </w:r>
      <w:r w:rsidR="0066220F" w:rsidRPr="00715AFA">
        <w:t>from</w:t>
      </w:r>
      <w:r w:rsidR="0066220F">
        <w:t xml:space="preserve"> </w:t>
      </w:r>
      <w:r w:rsidR="0066220F" w:rsidRPr="00715AFA">
        <w:t>professional organisations like Sun Smart</w:t>
      </w:r>
      <w:r w:rsidR="0066220F">
        <w:t xml:space="preserve"> </w:t>
      </w:r>
      <w:r w:rsidR="0066220F" w:rsidRPr="00C06A01">
        <w:t>and the Cancer Council</w:t>
      </w:r>
      <w:r w:rsidR="0066220F" w:rsidRPr="00715AFA">
        <w:t>.</w:t>
      </w:r>
      <w:r w:rsidR="0038502E">
        <w:t xml:space="preserve"> </w:t>
      </w:r>
      <w:r w:rsidR="00BF3D0D" w:rsidRPr="008F3CBB">
        <w:t>T</w:t>
      </w:r>
      <w:r w:rsidR="0038502E" w:rsidRPr="008F3CBB">
        <w:t>raining</w:t>
      </w:r>
      <w:r w:rsidR="00BF3D0D" w:rsidRPr="008F3CBB">
        <w:t xml:space="preserve"> needs</w:t>
      </w:r>
      <w:r w:rsidR="0038502E" w:rsidRPr="008F3CBB">
        <w:t xml:space="preserve"> will be set out in </w:t>
      </w:r>
      <w:r w:rsidRPr="003E5D0B">
        <w:t>GDCC</w:t>
      </w:r>
      <w:r w:rsidR="0038502E" w:rsidRPr="008F3CBB">
        <w:t>’s Training Register and</w:t>
      </w:r>
      <w:r w:rsidR="00BF3D0D" w:rsidRPr="008F3CBB">
        <w:t xml:space="preserve"> subsequent</w:t>
      </w:r>
      <w:r w:rsidR="0038502E" w:rsidRPr="008F3CBB">
        <w:t xml:space="preserve"> Training Plans.</w:t>
      </w:r>
    </w:p>
    <w:p w14:paraId="69EFB5D8" w14:textId="77777777" w:rsidR="000D222D" w:rsidRDefault="000D222D" w:rsidP="000D222D">
      <w:pPr>
        <w:pStyle w:val="Heading1"/>
      </w:pPr>
      <w:r>
        <w:t>References</w:t>
      </w:r>
    </w:p>
    <w:p w14:paraId="2C201D93" w14:textId="77777777" w:rsidR="000D222D" w:rsidRDefault="000D222D" w:rsidP="000D222D">
      <w:pPr>
        <w:pStyle w:val="ListParagraph"/>
        <w:numPr>
          <w:ilvl w:val="0"/>
          <w:numId w:val="10"/>
        </w:numPr>
        <w:ind w:left="714" w:hanging="357"/>
        <w:contextualSpacing/>
        <w:jc w:val="left"/>
        <w:rPr>
          <w:i/>
        </w:rPr>
      </w:pPr>
      <w:r>
        <w:rPr>
          <w:i/>
        </w:rPr>
        <w:t>Occupational Health and Safety Act 2004</w:t>
      </w:r>
    </w:p>
    <w:p w14:paraId="671B5EC6" w14:textId="3C79B8EC" w:rsidR="000D222D" w:rsidRDefault="000D222D" w:rsidP="000D222D">
      <w:pPr>
        <w:pStyle w:val="ListParagraph"/>
        <w:numPr>
          <w:ilvl w:val="0"/>
          <w:numId w:val="10"/>
        </w:numPr>
        <w:ind w:left="714" w:hanging="357"/>
        <w:contextualSpacing/>
        <w:jc w:val="left"/>
        <w:rPr>
          <w:i/>
        </w:rPr>
      </w:pPr>
      <w:r>
        <w:rPr>
          <w:i/>
        </w:rPr>
        <w:t>Occupational Health &amp; Safety Regulations 2017</w:t>
      </w:r>
    </w:p>
    <w:p w14:paraId="271A3518" w14:textId="77777777" w:rsidR="005C3E5C" w:rsidRPr="005C3E5C" w:rsidRDefault="00A63BA8" w:rsidP="00A63BA8">
      <w:pPr>
        <w:pStyle w:val="ListParagraph"/>
        <w:numPr>
          <w:ilvl w:val="0"/>
          <w:numId w:val="10"/>
        </w:numPr>
        <w:tabs>
          <w:tab w:val="left" w:pos="709"/>
          <w:tab w:val="left" w:pos="1701"/>
        </w:tabs>
        <w:ind w:left="714" w:hanging="357"/>
        <w:jc w:val="left"/>
        <w:rPr>
          <w:i/>
          <w:iCs/>
        </w:rPr>
      </w:pPr>
      <w:r w:rsidRPr="005C3E5C">
        <w:rPr>
          <w:i/>
          <w:iCs/>
        </w:rPr>
        <w:t xml:space="preserve">Skin Cancer and Outdoor work – The Cancer Council Victoria: </w:t>
      </w:r>
      <w:hyperlink r:id="rId12" w:history="1">
        <w:r w:rsidR="005C3E5C" w:rsidRPr="005C3E5C">
          <w:rPr>
            <w:rStyle w:val="Hyperlink"/>
            <w:i/>
            <w:iCs/>
          </w:rPr>
          <w:t>SunSmart at work | Cancer Council</w:t>
        </w:r>
      </w:hyperlink>
    </w:p>
    <w:p w14:paraId="702A192A" w14:textId="21006472" w:rsidR="00A63BA8" w:rsidRPr="005C3E5C" w:rsidRDefault="00A63BA8" w:rsidP="00A63BA8">
      <w:pPr>
        <w:pStyle w:val="ListParagraph"/>
        <w:numPr>
          <w:ilvl w:val="0"/>
          <w:numId w:val="10"/>
        </w:numPr>
        <w:tabs>
          <w:tab w:val="left" w:pos="709"/>
          <w:tab w:val="left" w:pos="1701"/>
        </w:tabs>
        <w:ind w:left="714" w:hanging="357"/>
        <w:jc w:val="left"/>
        <w:rPr>
          <w:i/>
          <w:iCs/>
        </w:rPr>
      </w:pPr>
      <w:r w:rsidRPr="005C3E5C">
        <w:rPr>
          <w:i/>
          <w:iCs/>
        </w:rPr>
        <w:t xml:space="preserve">Free SunSmart App: </w:t>
      </w:r>
      <w:hyperlink r:id="rId13" w:history="1">
        <w:r w:rsidR="0080471C" w:rsidRPr="005C3E5C">
          <w:rPr>
            <w:rStyle w:val="Hyperlink"/>
            <w:i/>
            <w:iCs/>
          </w:rPr>
          <w:t>SunSmart App | Cancer Council</w:t>
        </w:r>
      </w:hyperlink>
    </w:p>
    <w:p w14:paraId="482D280C" w14:textId="77777777" w:rsidR="00BF3D0D" w:rsidRPr="00BF3D0D" w:rsidRDefault="00BF3D0D" w:rsidP="00BF3D0D">
      <w:pPr>
        <w:pStyle w:val="ListParagraph"/>
        <w:numPr>
          <w:ilvl w:val="0"/>
          <w:numId w:val="10"/>
        </w:numPr>
        <w:tabs>
          <w:tab w:val="left" w:pos="709"/>
          <w:tab w:val="left" w:pos="1701"/>
        </w:tabs>
        <w:ind w:left="714" w:hanging="357"/>
        <w:jc w:val="left"/>
        <w:rPr>
          <w:i/>
          <w:iCs/>
        </w:rPr>
      </w:pPr>
      <w:r w:rsidRPr="00BF3D0D">
        <w:rPr>
          <w:i/>
          <w:iCs/>
        </w:rPr>
        <w:t xml:space="preserve">Guide on Exposure to Solar UVR – Safe Work Australia: </w:t>
      </w:r>
      <w:hyperlink r:id="rId14" w:history="1">
        <w:r w:rsidRPr="00BF3D0D">
          <w:rPr>
            <w:rStyle w:val="Hyperlink"/>
            <w:i/>
            <w:iCs/>
          </w:rPr>
          <w:t>https://www.safeworkaustralia.gov.au/system/files/documents/1702/guide-exposure-solar-ultraviolet-radiation.pdf</w:t>
        </w:r>
      </w:hyperlink>
      <w:r w:rsidRPr="00BF3D0D">
        <w:rPr>
          <w:i/>
          <w:iCs/>
        </w:rPr>
        <w:t xml:space="preserve"> </w:t>
      </w:r>
    </w:p>
    <w:p w14:paraId="161445DD" w14:textId="77777777" w:rsidR="000D222D" w:rsidRDefault="000D222D" w:rsidP="000D222D">
      <w:pPr>
        <w:pStyle w:val="Heading1"/>
      </w:pPr>
      <w:r>
        <w:t>Related Documents</w:t>
      </w:r>
    </w:p>
    <w:p w14:paraId="22C8DBB8" w14:textId="77777777" w:rsidR="000D222D" w:rsidRDefault="000D222D" w:rsidP="000D222D">
      <w:pPr>
        <w:ind w:firstLine="502"/>
        <w:jc w:val="left"/>
        <w:rPr>
          <w:color w:val="000000" w:themeColor="text1"/>
        </w:rPr>
      </w:pPr>
      <w:r>
        <w:rPr>
          <w:color w:val="000000" w:themeColor="text1"/>
        </w:rPr>
        <w:t>OHS Policy</w:t>
      </w:r>
    </w:p>
    <w:p w14:paraId="4240D016" w14:textId="1486684D" w:rsidR="00D738B7" w:rsidRPr="00D738B7" w:rsidRDefault="00D738B7" w:rsidP="00D738B7">
      <w:pPr>
        <w:tabs>
          <w:tab w:val="right" w:pos="9026"/>
        </w:tabs>
        <w:ind w:firstLine="502"/>
        <w:jc w:val="left"/>
        <w:rPr>
          <w:color w:val="000000" w:themeColor="text1"/>
        </w:rPr>
      </w:pPr>
      <w:r w:rsidRPr="00D738B7">
        <w:rPr>
          <w:color w:val="000000" w:themeColor="text1"/>
        </w:rPr>
        <w:t xml:space="preserve">OHS Communication &amp; Consultation </w:t>
      </w:r>
      <w:r w:rsidRPr="003E5D0B">
        <w:rPr>
          <w:color w:val="000000" w:themeColor="text1"/>
        </w:rPr>
        <w:t>Operational</w:t>
      </w:r>
      <w:r w:rsidRPr="00D738B7">
        <w:rPr>
          <w:color w:val="000000" w:themeColor="text1"/>
        </w:rPr>
        <w:t xml:space="preserve"> Procedure </w:t>
      </w:r>
    </w:p>
    <w:p w14:paraId="4B7BAB91" w14:textId="77777777" w:rsidR="00D738B7" w:rsidRPr="00D738B7" w:rsidRDefault="00D738B7" w:rsidP="00D738B7">
      <w:pPr>
        <w:tabs>
          <w:tab w:val="right" w:pos="9026"/>
        </w:tabs>
        <w:ind w:firstLine="502"/>
        <w:jc w:val="left"/>
        <w:rPr>
          <w:color w:val="000000" w:themeColor="text1"/>
        </w:rPr>
      </w:pPr>
      <w:r w:rsidRPr="003E5D0B">
        <w:rPr>
          <w:color w:val="000000" w:themeColor="text1"/>
        </w:rPr>
        <w:t>OHS Issue Resolution Operational Procedure</w:t>
      </w:r>
    </w:p>
    <w:p w14:paraId="759AAD41" w14:textId="77777777" w:rsidR="000D222D" w:rsidRDefault="000D222D" w:rsidP="000D222D">
      <w:pPr>
        <w:ind w:firstLine="502"/>
        <w:jc w:val="left"/>
      </w:pPr>
      <w:r>
        <w:t>OHS Responsibility Procedure</w:t>
      </w:r>
    </w:p>
    <w:p w14:paraId="49F58E59" w14:textId="77777777" w:rsidR="000D222D" w:rsidRDefault="000D222D" w:rsidP="000D222D">
      <w:pPr>
        <w:pStyle w:val="Default"/>
        <w:spacing w:after="120"/>
        <w:ind w:left="-142" w:firstLine="502"/>
        <w:rPr>
          <w:color w:val="000000" w:themeColor="text1"/>
          <w:sz w:val="22"/>
          <w:szCs w:val="22"/>
        </w:rPr>
      </w:pPr>
      <w:r>
        <w:rPr>
          <w:color w:val="000000" w:themeColor="text1"/>
          <w:sz w:val="22"/>
          <w:szCs w:val="22"/>
        </w:rPr>
        <w:t>OHS Risk and Change Management Procedure</w:t>
      </w:r>
    </w:p>
    <w:p w14:paraId="6C62D05C" w14:textId="77777777" w:rsidR="000D222D" w:rsidRDefault="000D222D" w:rsidP="000D222D">
      <w:pPr>
        <w:ind w:firstLine="502"/>
        <w:jc w:val="left"/>
        <w:rPr>
          <w:color w:val="000000" w:themeColor="text1"/>
        </w:rPr>
      </w:pPr>
      <w:r>
        <w:t>OHS Personal Protective Equipment Procedure</w:t>
      </w:r>
    </w:p>
    <w:p w14:paraId="25E04612" w14:textId="77777777" w:rsidR="000D222D" w:rsidRDefault="000D222D" w:rsidP="000D222D">
      <w:pPr>
        <w:pStyle w:val="Heading1"/>
      </w:pPr>
      <w:r>
        <w:t>Document History</w:t>
      </w:r>
    </w:p>
    <w:tbl>
      <w:tblPr>
        <w:tblStyle w:val="TableGrid"/>
        <w:tblW w:w="9493" w:type="dxa"/>
        <w:tblInd w:w="-142" w:type="dxa"/>
        <w:tblLook w:val="04A0" w:firstRow="1" w:lastRow="0" w:firstColumn="1" w:lastColumn="0" w:noHBand="0" w:noVBand="1"/>
      </w:tblPr>
      <w:tblGrid>
        <w:gridCol w:w="1466"/>
        <w:gridCol w:w="1428"/>
        <w:gridCol w:w="6599"/>
      </w:tblGrid>
      <w:tr w:rsidR="003C75A6" w14:paraId="779FE649" w14:textId="77777777" w:rsidTr="003C75A6">
        <w:trPr>
          <w:trHeight w:val="269"/>
        </w:trPr>
        <w:tc>
          <w:tcPr>
            <w:tcW w:w="1466" w:type="dxa"/>
          </w:tcPr>
          <w:p w14:paraId="27ECE2B4" w14:textId="77777777" w:rsidR="003C75A6" w:rsidRDefault="003C75A6" w:rsidP="00F3194D">
            <w:pPr>
              <w:ind w:left="0"/>
              <w:jc w:val="left"/>
            </w:pPr>
            <w:r>
              <w:t>Version Number</w:t>
            </w:r>
          </w:p>
        </w:tc>
        <w:tc>
          <w:tcPr>
            <w:tcW w:w="1428" w:type="dxa"/>
          </w:tcPr>
          <w:p w14:paraId="45C1D5C7" w14:textId="77777777" w:rsidR="003C75A6" w:rsidRDefault="003C75A6" w:rsidP="00F3194D">
            <w:pPr>
              <w:ind w:left="0"/>
              <w:jc w:val="center"/>
            </w:pPr>
            <w:r>
              <w:t>Issue Date</w:t>
            </w:r>
          </w:p>
        </w:tc>
        <w:tc>
          <w:tcPr>
            <w:tcW w:w="6599" w:type="dxa"/>
          </w:tcPr>
          <w:p w14:paraId="1929E76C" w14:textId="77777777" w:rsidR="003C75A6" w:rsidRDefault="003C75A6" w:rsidP="00F3194D">
            <w:pPr>
              <w:ind w:left="0"/>
              <w:jc w:val="left"/>
            </w:pPr>
            <w:r>
              <w:t>Description of Change</w:t>
            </w:r>
          </w:p>
        </w:tc>
      </w:tr>
      <w:tr w:rsidR="003C75A6" w14:paraId="48B16837" w14:textId="77777777" w:rsidTr="003C75A6">
        <w:trPr>
          <w:trHeight w:val="269"/>
        </w:trPr>
        <w:tc>
          <w:tcPr>
            <w:tcW w:w="1466" w:type="dxa"/>
          </w:tcPr>
          <w:p w14:paraId="4C52665F" w14:textId="77777777" w:rsidR="003C75A6" w:rsidRDefault="003C75A6" w:rsidP="00F3194D">
            <w:pPr>
              <w:jc w:val="center"/>
            </w:pPr>
            <w:r>
              <w:t>0.1</w:t>
            </w:r>
          </w:p>
        </w:tc>
        <w:tc>
          <w:tcPr>
            <w:tcW w:w="1428" w:type="dxa"/>
          </w:tcPr>
          <w:p w14:paraId="102E1B10" w14:textId="77777777" w:rsidR="003C75A6" w:rsidRDefault="003C75A6" w:rsidP="00F3194D">
            <w:pPr>
              <w:jc w:val="center"/>
            </w:pPr>
          </w:p>
        </w:tc>
        <w:tc>
          <w:tcPr>
            <w:tcW w:w="6599" w:type="dxa"/>
          </w:tcPr>
          <w:p w14:paraId="118FCA07" w14:textId="77777777" w:rsidR="003C75A6" w:rsidRDefault="003C75A6" w:rsidP="00BF3D0D">
            <w:pPr>
              <w:autoSpaceDE w:val="0"/>
              <w:autoSpaceDN w:val="0"/>
              <w:adjustRightInd w:val="0"/>
              <w:spacing w:after="0"/>
              <w:ind w:left="0"/>
              <w:jc w:val="center"/>
            </w:pPr>
            <w:r>
              <w:t>1</w:t>
            </w:r>
            <w:r>
              <w:rPr>
                <w:sz w:val="14"/>
                <w:szCs w:val="14"/>
              </w:rPr>
              <w:t xml:space="preserve">st </w:t>
            </w:r>
            <w:r>
              <w:t xml:space="preserve">Draft from Risk &amp; OHS Unit. </w:t>
            </w:r>
          </w:p>
          <w:p w14:paraId="329435B4" w14:textId="3738165B" w:rsidR="003C75A6" w:rsidRDefault="003C75A6" w:rsidP="00BF3D0D">
            <w:pPr>
              <w:autoSpaceDE w:val="0"/>
              <w:autoSpaceDN w:val="0"/>
              <w:adjustRightInd w:val="0"/>
              <w:spacing w:after="0"/>
              <w:ind w:left="0"/>
              <w:jc w:val="center"/>
            </w:pPr>
            <w:r>
              <w:t>Previous version of Procedure was under old document control process:</w:t>
            </w:r>
          </w:p>
          <w:p w14:paraId="11F03F19" w14:textId="2F5B9C1A" w:rsidR="003C75A6" w:rsidRPr="00BF3D0D" w:rsidRDefault="003C75A6" w:rsidP="00BF3D0D">
            <w:pPr>
              <w:ind w:firstLine="720"/>
              <w:jc w:val="center"/>
              <w:rPr>
                <w:sz w:val="16"/>
                <w:szCs w:val="16"/>
              </w:rPr>
            </w:pPr>
            <w:r>
              <w:rPr>
                <w:sz w:val="16"/>
                <w:szCs w:val="16"/>
              </w:rPr>
              <w:t xml:space="preserve">COS0044 </w:t>
            </w:r>
            <w:r w:rsidRPr="00BF3D0D">
              <w:rPr>
                <w:sz w:val="16"/>
                <w:szCs w:val="16"/>
              </w:rPr>
              <w:t>Version “D” Effective: August 2010, Last Review: December 2016</w:t>
            </w:r>
          </w:p>
        </w:tc>
      </w:tr>
      <w:tr w:rsidR="003C75A6" w14:paraId="46064218" w14:textId="77777777" w:rsidTr="003C75A6">
        <w:trPr>
          <w:trHeight w:val="269"/>
        </w:trPr>
        <w:tc>
          <w:tcPr>
            <w:tcW w:w="1466" w:type="dxa"/>
          </w:tcPr>
          <w:p w14:paraId="58F7E06B" w14:textId="77777777" w:rsidR="003C75A6" w:rsidRDefault="003C75A6" w:rsidP="00F3194D">
            <w:pPr>
              <w:jc w:val="center"/>
            </w:pPr>
            <w:r>
              <w:t>0.2</w:t>
            </w:r>
          </w:p>
        </w:tc>
        <w:tc>
          <w:tcPr>
            <w:tcW w:w="1428" w:type="dxa"/>
          </w:tcPr>
          <w:p w14:paraId="38694BED" w14:textId="77777777" w:rsidR="003C75A6" w:rsidRDefault="003C75A6" w:rsidP="00F3194D">
            <w:pPr>
              <w:jc w:val="center"/>
            </w:pPr>
          </w:p>
        </w:tc>
        <w:tc>
          <w:tcPr>
            <w:tcW w:w="6599" w:type="dxa"/>
          </w:tcPr>
          <w:p w14:paraId="26592C53" w14:textId="0F3E46E8" w:rsidR="003C75A6" w:rsidRDefault="003C75A6" w:rsidP="00F3194D">
            <w:pPr>
              <w:tabs>
                <w:tab w:val="left" w:pos="1881"/>
              </w:tabs>
              <w:jc w:val="center"/>
            </w:pPr>
            <w:r>
              <w:t>Accepted by OHS Policy Sub-Committee</w:t>
            </w:r>
          </w:p>
        </w:tc>
      </w:tr>
      <w:tr w:rsidR="003C75A6" w14:paraId="16B61BE9" w14:textId="77777777" w:rsidTr="003C75A6">
        <w:trPr>
          <w:trHeight w:val="269"/>
        </w:trPr>
        <w:tc>
          <w:tcPr>
            <w:tcW w:w="1466" w:type="dxa"/>
          </w:tcPr>
          <w:p w14:paraId="792279AB" w14:textId="77777777" w:rsidR="003C75A6" w:rsidRDefault="003C75A6" w:rsidP="00F3194D">
            <w:pPr>
              <w:jc w:val="center"/>
            </w:pPr>
            <w:r>
              <w:t>0.3</w:t>
            </w:r>
          </w:p>
        </w:tc>
        <w:tc>
          <w:tcPr>
            <w:tcW w:w="1428" w:type="dxa"/>
          </w:tcPr>
          <w:p w14:paraId="3AA284FD" w14:textId="77777777" w:rsidR="003C75A6" w:rsidRDefault="003C75A6" w:rsidP="00F3194D">
            <w:pPr>
              <w:jc w:val="center"/>
            </w:pPr>
          </w:p>
        </w:tc>
        <w:tc>
          <w:tcPr>
            <w:tcW w:w="6599" w:type="dxa"/>
          </w:tcPr>
          <w:p w14:paraId="07B3C5C0" w14:textId="4589231A" w:rsidR="003C75A6" w:rsidRDefault="003C75A6" w:rsidP="00F3194D">
            <w:pPr>
              <w:jc w:val="center"/>
            </w:pPr>
            <w:r>
              <w:t>14 Day Employee Consultation</w:t>
            </w:r>
          </w:p>
        </w:tc>
      </w:tr>
      <w:tr w:rsidR="003C75A6" w14:paraId="4F132B3A" w14:textId="77777777" w:rsidTr="003C75A6">
        <w:trPr>
          <w:trHeight w:val="269"/>
        </w:trPr>
        <w:tc>
          <w:tcPr>
            <w:tcW w:w="1466" w:type="dxa"/>
          </w:tcPr>
          <w:p w14:paraId="2B04EE4E" w14:textId="57B2AD0F" w:rsidR="003C75A6" w:rsidRDefault="003C75A6" w:rsidP="00F3194D">
            <w:pPr>
              <w:jc w:val="center"/>
            </w:pPr>
            <w:r>
              <w:t>1.0</w:t>
            </w:r>
          </w:p>
        </w:tc>
        <w:tc>
          <w:tcPr>
            <w:tcW w:w="1428" w:type="dxa"/>
          </w:tcPr>
          <w:p w14:paraId="7736FCCD" w14:textId="1B944B62" w:rsidR="003C75A6" w:rsidRDefault="003C75A6" w:rsidP="00F3194D">
            <w:pPr>
              <w:jc w:val="center"/>
            </w:pPr>
            <w:r>
              <w:t>Oct 2020</w:t>
            </w:r>
          </w:p>
        </w:tc>
        <w:tc>
          <w:tcPr>
            <w:tcW w:w="6599" w:type="dxa"/>
          </w:tcPr>
          <w:p w14:paraId="2B574C34" w14:textId="67292731" w:rsidR="003C75A6" w:rsidRDefault="003C75A6" w:rsidP="00F3194D">
            <w:pPr>
              <w:jc w:val="center"/>
            </w:pPr>
            <w:r>
              <w:t>Approved by OHS Oversight Team</w:t>
            </w:r>
          </w:p>
        </w:tc>
      </w:tr>
      <w:tr w:rsidR="003C75A6" w14:paraId="037FBC33" w14:textId="77777777" w:rsidTr="003C75A6">
        <w:trPr>
          <w:trHeight w:val="269"/>
        </w:trPr>
        <w:tc>
          <w:tcPr>
            <w:tcW w:w="1466" w:type="dxa"/>
          </w:tcPr>
          <w:p w14:paraId="64C4549E" w14:textId="2F273183" w:rsidR="003C75A6" w:rsidRDefault="003C75A6" w:rsidP="00F3194D">
            <w:pPr>
              <w:jc w:val="center"/>
            </w:pPr>
            <w:r>
              <w:t>1.1</w:t>
            </w:r>
          </w:p>
        </w:tc>
        <w:tc>
          <w:tcPr>
            <w:tcW w:w="1428" w:type="dxa"/>
          </w:tcPr>
          <w:p w14:paraId="5AEF0B63" w14:textId="272DD89A" w:rsidR="003C75A6" w:rsidRDefault="003C75A6" w:rsidP="00F3194D">
            <w:pPr>
              <w:jc w:val="center"/>
            </w:pPr>
            <w:r>
              <w:t>April 2025</w:t>
            </w:r>
          </w:p>
        </w:tc>
        <w:tc>
          <w:tcPr>
            <w:tcW w:w="6599" w:type="dxa"/>
          </w:tcPr>
          <w:p w14:paraId="26E03C8D" w14:textId="3D8F4740" w:rsidR="003C75A6" w:rsidRDefault="003C75A6" w:rsidP="00F3194D">
            <w:pPr>
              <w:jc w:val="center"/>
            </w:pPr>
            <w:r>
              <w:t>2</w:t>
            </w:r>
            <w:r w:rsidRPr="003C75A6">
              <w:rPr>
                <w:vertAlign w:val="superscript"/>
              </w:rPr>
              <w:t>nd</w:t>
            </w:r>
            <w:r>
              <w:t xml:space="preserve"> Draft from OHS Unit</w:t>
            </w:r>
          </w:p>
        </w:tc>
      </w:tr>
      <w:tr w:rsidR="003C75A6" w14:paraId="121B6127" w14:textId="77777777" w:rsidTr="003C75A6">
        <w:trPr>
          <w:trHeight w:val="269"/>
        </w:trPr>
        <w:tc>
          <w:tcPr>
            <w:tcW w:w="1466" w:type="dxa"/>
          </w:tcPr>
          <w:p w14:paraId="5B07FE0A" w14:textId="766A447D" w:rsidR="003C75A6" w:rsidRDefault="003C75A6" w:rsidP="00F3194D">
            <w:pPr>
              <w:jc w:val="center"/>
            </w:pPr>
            <w:r>
              <w:lastRenderedPageBreak/>
              <w:t>1.2</w:t>
            </w:r>
          </w:p>
        </w:tc>
        <w:tc>
          <w:tcPr>
            <w:tcW w:w="1428" w:type="dxa"/>
          </w:tcPr>
          <w:p w14:paraId="5CA9AAEF" w14:textId="77777777" w:rsidR="003C75A6" w:rsidRDefault="003C75A6" w:rsidP="00F3194D">
            <w:pPr>
              <w:jc w:val="center"/>
            </w:pPr>
          </w:p>
        </w:tc>
        <w:tc>
          <w:tcPr>
            <w:tcW w:w="6599" w:type="dxa"/>
          </w:tcPr>
          <w:p w14:paraId="740F82D7" w14:textId="2417EB33" w:rsidR="003C75A6" w:rsidRDefault="003C75A6" w:rsidP="00F3194D">
            <w:pPr>
              <w:jc w:val="center"/>
            </w:pPr>
            <w:r>
              <w:t>14 Day Employee Consultation</w:t>
            </w:r>
          </w:p>
        </w:tc>
      </w:tr>
      <w:tr w:rsidR="003C75A6" w14:paraId="3FAB4F21" w14:textId="77777777" w:rsidTr="003C75A6">
        <w:trPr>
          <w:trHeight w:val="269"/>
        </w:trPr>
        <w:tc>
          <w:tcPr>
            <w:tcW w:w="1466" w:type="dxa"/>
          </w:tcPr>
          <w:p w14:paraId="78240005" w14:textId="50D1665F" w:rsidR="003C75A6" w:rsidRDefault="003C75A6" w:rsidP="00F3194D">
            <w:pPr>
              <w:jc w:val="center"/>
            </w:pPr>
            <w:r>
              <w:t>2.0</w:t>
            </w:r>
          </w:p>
        </w:tc>
        <w:tc>
          <w:tcPr>
            <w:tcW w:w="1428" w:type="dxa"/>
          </w:tcPr>
          <w:p w14:paraId="1821A918" w14:textId="77777777" w:rsidR="003C75A6" w:rsidRDefault="003C75A6" w:rsidP="00F3194D">
            <w:pPr>
              <w:jc w:val="center"/>
            </w:pPr>
          </w:p>
        </w:tc>
        <w:tc>
          <w:tcPr>
            <w:tcW w:w="6599" w:type="dxa"/>
          </w:tcPr>
          <w:p w14:paraId="5E60B923" w14:textId="454C0921" w:rsidR="003C75A6" w:rsidRDefault="003C75A6" w:rsidP="00F3194D">
            <w:pPr>
              <w:jc w:val="center"/>
            </w:pPr>
            <w:r>
              <w:t>Approved by OHS Committee</w:t>
            </w:r>
          </w:p>
        </w:tc>
      </w:tr>
    </w:tbl>
    <w:p w14:paraId="58F8DB0F" w14:textId="77777777" w:rsidR="00B11AED" w:rsidRDefault="00B11AED" w:rsidP="002866ED"/>
    <w:sectPr w:rsidR="00B11AE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429B" w14:textId="77777777" w:rsidR="00D97001" w:rsidRDefault="00D97001" w:rsidP="000D222D">
      <w:pPr>
        <w:spacing w:after="0"/>
      </w:pPr>
      <w:r>
        <w:separator/>
      </w:r>
    </w:p>
  </w:endnote>
  <w:endnote w:type="continuationSeparator" w:id="0">
    <w:p w14:paraId="0E9FB75F" w14:textId="77777777" w:rsidR="00D97001" w:rsidRDefault="00D97001" w:rsidP="000D22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551"/>
      <w:gridCol w:w="851"/>
      <w:gridCol w:w="1701"/>
      <w:gridCol w:w="1701"/>
      <w:gridCol w:w="851"/>
      <w:gridCol w:w="2552"/>
    </w:tblGrid>
    <w:tr w:rsidR="000D222D" w:rsidRPr="00417384" w14:paraId="5F84A731" w14:textId="77777777" w:rsidTr="00F3194D">
      <w:tc>
        <w:tcPr>
          <w:tcW w:w="3402" w:type="dxa"/>
          <w:gridSpan w:val="2"/>
          <w:vAlign w:val="center"/>
        </w:tcPr>
        <w:p w14:paraId="5FC55949" w14:textId="2B15085D" w:rsidR="000D222D" w:rsidRPr="000D222D" w:rsidRDefault="000D222D" w:rsidP="000D222D">
          <w:pPr>
            <w:pStyle w:val="Footer"/>
            <w:ind w:left="0"/>
            <w:rPr>
              <w:sz w:val="14"/>
              <w:szCs w:val="14"/>
            </w:rPr>
          </w:pPr>
          <w:r>
            <w:rPr>
              <w:sz w:val="14"/>
              <w:szCs w:val="14"/>
            </w:rPr>
            <w:t>UV Radiation Protection for Outdoor Workers</w:t>
          </w:r>
          <w:r w:rsidRPr="000D222D">
            <w:rPr>
              <w:sz w:val="14"/>
              <w:szCs w:val="14"/>
            </w:rPr>
            <w:t xml:space="preserve"> Procedure</w:t>
          </w:r>
        </w:p>
      </w:tc>
      <w:tc>
        <w:tcPr>
          <w:tcW w:w="3402" w:type="dxa"/>
          <w:gridSpan w:val="2"/>
          <w:vAlign w:val="center"/>
        </w:tcPr>
        <w:p w14:paraId="30FF2C53" w14:textId="77777777" w:rsidR="000D222D" w:rsidRPr="00417384" w:rsidRDefault="000D222D" w:rsidP="000D222D">
          <w:pPr>
            <w:pStyle w:val="NoSpacing"/>
            <w:jc w:val="center"/>
            <w:rPr>
              <w:sz w:val="14"/>
              <w:szCs w:val="14"/>
            </w:rPr>
          </w:pPr>
          <w:r w:rsidRPr="00417384">
            <w:rPr>
              <w:sz w:val="14"/>
              <w:szCs w:val="14"/>
            </w:rPr>
            <w:t>This Document is Uncontrolled when Printed</w:t>
          </w:r>
        </w:p>
      </w:tc>
      <w:tc>
        <w:tcPr>
          <w:tcW w:w="3403" w:type="dxa"/>
          <w:gridSpan w:val="2"/>
          <w:vAlign w:val="center"/>
        </w:tcPr>
        <w:p w14:paraId="485427B8" w14:textId="60120DA9" w:rsidR="000D222D" w:rsidRPr="00417384" w:rsidRDefault="000D222D" w:rsidP="000D222D">
          <w:pPr>
            <w:pStyle w:val="NoSpacing"/>
            <w:rPr>
              <w:sz w:val="14"/>
              <w:szCs w:val="14"/>
            </w:rPr>
          </w:pPr>
          <w:r w:rsidRPr="00417384">
            <w:rPr>
              <w:sz w:val="14"/>
              <w:szCs w:val="14"/>
            </w:rPr>
            <w:t xml:space="preserve">Responsible Officer: </w:t>
          </w:r>
          <w:r w:rsidR="003C75A6" w:rsidRPr="003E5D0B">
            <w:rPr>
              <w:sz w:val="14"/>
              <w:szCs w:val="14"/>
            </w:rPr>
            <w:t>OHS Manager</w:t>
          </w:r>
        </w:p>
      </w:tc>
    </w:tr>
    <w:tr w:rsidR="000D222D" w:rsidRPr="00417384" w14:paraId="3D25DF85" w14:textId="77777777" w:rsidTr="00F3194D">
      <w:tc>
        <w:tcPr>
          <w:tcW w:w="2551" w:type="dxa"/>
          <w:vAlign w:val="center"/>
        </w:tcPr>
        <w:p w14:paraId="7F0EEB79" w14:textId="782091CD" w:rsidR="000D222D" w:rsidRPr="00417384" w:rsidRDefault="000D222D" w:rsidP="000D222D">
          <w:pPr>
            <w:pStyle w:val="NoSpacing"/>
            <w:rPr>
              <w:sz w:val="14"/>
              <w:szCs w:val="14"/>
            </w:rPr>
          </w:pPr>
          <w:r w:rsidRPr="00417384">
            <w:rPr>
              <w:sz w:val="14"/>
              <w:szCs w:val="14"/>
            </w:rPr>
            <w:t xml:space="preserve">Version: </w:t>
          </w:r>
          <w:r w:rsidR="002866ED" w:rsidRPr="003E5D0B">
            <w:rPr>
              <w:sz w:val="14"/>
              <w:szCs w:val="14"/>
            </w:rPr>
            <w:t>1.</w:t>
          </w:r>
          <w:r w:rsidR="003E5D0B" w:rsidRPr="003E5D0B">
            <w:rPr>
              <w:sz w:val="14"/>
              <w:szCs w:val="14"/>
            </w:rPr>
            <w:t>2</w:t>
          </w:r>
        </w:p>
      </w:tc>
      <w:tc>
        <w:tcPr>
          <w:tcW w:w="2552" w:type="dxa"/>
          <w:gridSpan w:val="2"/>
          <w:vAlign w:val="center"/>
        </w:tcPr>
        <w:p w14:paraId="7A6C77A4" w14:textId="16D3461B" w:rsidR="000D222D" w:rsidRPr="00417384" w:rsidRDefault="000D222D" w:rsidP="000D222D">
          <w:pPr>
            <w:pStyle w:val="NoSpacing"/>
            <w:rPr>
              <w:sz w:val="14"/>
              <w:szCs w:val="14"/>
            </w:rPr>
          </w:pPr>
          <w:r>
            <w:rPr>
              <w:sz w:val="14"/>
              <w:szCs w:val="14"/>
            </w:rPr>
            <w:t xml:space="preserve">Issue Date: </w:t>
          </w:r>
          <w:r w:rsidR="002866ED">
            <w:rPr>
              <w:sz w:val="14"/>
              <w:szCs w:val="14"/>
            </w:rPr>
            <w:t>Oct 2020</w:t>
          </w:r>
        </w:p>
      </w:tc>
      <w:tc>
        <w:tcPr>
          <w:tcW w:w="2552" w:type="dxa"/>
          <w:gridSpan w:val="2"/>
          <w:vAlign w:val="center"/>
        </w:tcPr>
        <w:p w14:paraId="2E36C3FE" w14:textId="58D170BF" w:rsidR="000D222D" w:rsidRPr="00417384" w:rsidRDefault="000D222D" w:rsidP="000D222D">
          <w:pPr>
            <w:pStyle w:val="NoSpacing"/>
            <w:rPr>
              <w:sz w:val="14"/>
              <w:szCs w:val="14"/>
            </w:rPr>
          </w:pPr>
          <w:r w:rsidRPr="00417384">
            <w:rPr>
              <w:sz w:val="14"/>
              <w:szCs w:val="14"/>
            </w:rPr>
            <w:t xml:space="preserve">Next Review: </w:t>
          </w:r>
          <w:r w:rsidR="002866ED">
            <w:rPr>
              <w:sz w:val="14"/>
              <w:szCs w:val="14"/>
            </w:rPr>
            <w:t>Oct 2023</w:t>
          </w:r>
        </w:p>
      </w:tc>
      <w:tc>
        <w:tcPr>
          <w:tcW w:w="2552" w:type="dxa"/>
          <w:vAlign w:val="center"/>
        </w:tcPr>
        <w:p w14:paraId="0609B308" w14:textId="77777777" w:rsidR="000D222D" w:rsidRPr="00417384" w:rsidRDefault="000D222D" w:rsidP="000D222D">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Pr>
              <w:noProof/>
              <w:sz w:val="14"/>
              <w:szCs w:val="14"/>
            </w:rPr>
            <w:t>1</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Pr>
              <w:noProof/>
              <w:sz w:val="14"/>
              <w:szCs w:val="14"/>
            </w:rPr>
            <w:t>3</w:t>
          </w:r>
          <w:r w:rsidRPr="00417384">
            <w:rPr>
              <w:noProof/>
              <w:sz w:val="14"/>
              <w:szCs w:val="14"/>
            </w:rPr>
            <w:fldChar w:fldCharType="end"/>
          </w:r>
        </w:p>
      </w:tc>
    </w:tr>
  </w:tbl>
  <w:p w14:paraId="001ADED9" w14:textId="77777777" w:rsidR="000D222D" w:rsidRDefault="000D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FB32" w14:textId="77777777" w:rsidR="00D97001" w:rsidRDefault="00D97001" w:rsidP="000D222D">
      <w:pPr>
        <w:spacing w:after="0"/>
      </w:pPr>
      <w:r>
        <w:separator/>
      </w:r>
    </w:p>
  </w:footnote>
  <w:footnote w:type="continuationSeparator" w:id="0">
    <w:p w14:paraId="3065C2AA" w14:textId="77777777" w:rsidR="00D97001" w:rsidRDefault="00D97001" w:rsidP="000D22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1" w:type="dxa"/>
      <w:tblInd w:w="-572" w:type="dxa"/>
      <w:tblLook w:val="04A0" w:firstRow="1" w:lastRow="0" w:firstColumn="1" w:lastColumn="0" w:noHBand="0" w:noVBand="1"/>
    </w:tblPr>
    <w:tblGrid>
      <w:gridCol w:w="2286"/>
      <w:gridCol w:w="6049"/>
      <w:gridCol w:w="2126"/>
    </w:tblGrid>
    <w:tr w:rsidR="003C75A6" w14:paraId="28A039D2" w14:textId="77777777" w:rsidTr="00F3194D">
      <w:trPr>
        <w:trHeight w:val="940"/>
      </w:trPr>
      <w:tc>
        <w:tcPr>
          <w:tcW w:w="2240" w:type="dxa"/>
          <w:vAlign w:val="center"/>
        </w:tcPr>
        <w:p w14:paraId="557815B7" w14:textId="55F88BB3" w:rsidR="000D222D" w:rsidRDefault="003C75A6" w:rsidP="000D222D">
          <w:pPr>
            <w:pStyle w:val="Header"/>
            <w:ind w:left="0"/>
            <w:jc w:val="center"/>
          </w:pPr>
          <w:r>
            <w:rPr>
              <w:noProof/>
            </w:rPr>
            <w:drawing>
              <wp:inline distT="0" distB="0" distL="0" distR="0" wp14:anchorId="49ABB9A3" wp14:editId="51D74147">
                <wp:extent cx="1307806" cy="416169"/>
                <wp:effectExtent l="0" t="0" r="6985" b="3175"/>
                <wp:docPr id="1438197172"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81" cy="433790"/>
                        </a:xfrm>
                        <a:prstGeom prst="rect">
                          <a:avLst/>
                        </a:prstGeom>
                        <a:noFill/>
                        <a:ln>
                          <a:noFill/>
                        </a:ln>
                      </pic:spPr>
                    </pic:pic>
                  </a:graphicData>
                </a:graphic>
              </wp:inline>
            </w:drawing>
          </w:r>
        </w:p>
      </w:tc>
      <w:tc>
        <w:tcPr>
          <w:tcW w:w="6095" w:type="dxa"/>
          <w:shd w:val="clear" w:color="auto" w:fill="0070C0"/>
          <w:vAlign w:val="center"/>
        </w:tcPr>
        <w:p w14:paraId="7AE5E90A" w14:textId="517B69E3" w:rsidR="000D222D" w:rsidRPr="00C83CBD" w:rsidRDefault="000D222D" w:rsidP="000D222D">
          <w:pPr>
            <w:jc w:val="center"/>
            <w:rPr>
              <w:color w:val="FFFFFF" w:themeColor="background1"/>
            </w:rPr>
          </w:pPr>
          <w:r>
            <w:rPr>
              <w:b/>
              <w:color w:val="FFFFFF" w:themeColor="background1"/>
              <w:sz w:val="28"/>
            </w:rPr>
            <w:t>UV Radiation Protection for Outdoor Workers</w:t>
          </w:r>
          <w:r w:rsidRPr="00E02D91">
            <w:rPr>
              <w:b/>
              <w:color w:val="FFFFFF" w:themeColor="background1"/>
              <w:sz w:val="28"/>
            </w:rPr>
            <w:t xml:space="preserve"> Procedure</w:t>
          </w:r>
        </w:p>
      </w:tc>
      <w:tc>
        <w:tcPr>
          <w:tcW w:w="2126" w:type="dxa"/>
          <w:vAlign w:val="center"/>
        </w:tcPr>
        <w:p w14:paraId="612A237C" w14:textId="77777777" w:rsidR="000D222D" w:rsidRPr="008D18D0" w:rsidRDefault="000D222D" w:rsidP="000D222D">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0A4BA6F9" wp14:editId="13515A2E">
                <wp:extent cx="1165721" cy="694944"/>
                <wp:effectExtent l="19050" t="19050" r="1587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334" cy="707829"/>
                        </a:xfrm>
                        <a:prstGeom prst="rect">
                          <a:avLst/>
                        </a:prstGeom>
                        <a:noFill/>
                        <a:ln>
                          <a:solidFill>
                            <a:schemeClr val="bg1"/>
                          </a:solidFill>
                        </a:ln>
                      </pic:spPr>
                    </pic:pic>
                  </a:graphicData>
                </a:graphic>
              </wp:inline>
            </w:drawing>
          </w:r>
        </w:p>
      </w:tc>
    </w:tr>
  </w:tbl>
  <w:sdt>
    <w:sdtPr>
      <w:id w:val="1617719894"/>
      <w:docPartObj>
        <w:docPartGallery w:val="Watermarks"/>
        <w:docPartUnique/>
      </w:docPartObj>
    </w:sdtPr>
    <w:sdtEndPr/>
    <w:sdtContent>
      <w:p w14:paraId="0C8B9174" w14:textId="34D6D1AC" w:rsidR="000D222D" w:rsidRDefault="00647307">
        <w:pPr>
          <w:pStyle w:val="Header"/>
        </w:pPr>
        <w:r>
          <w:rPr>
            <w:noProof/>
          </w:rPr>
          <w:pict w14:anchorId="3DE84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3143D9"/>
    <w:multiLevelType w:val="hybridMultilevel"/>
    <w:tmpl w:val="523E7DE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2" w15:restartNumberingAfterBreak="0">
    <w:nsid w:val="1A486557"/>
    <w:multiLevelType w:val="hybridMultilevel"/>
    <w:tmpl w:val="673AAD38"/>
    <w:lvl w:ilvl="0" w:tplc="E1E23AFE">
      <w:start w:val="1"/>
      <w:numFmt w:val="decimal"/>
      <w:pStyle w:val="Heading3"/>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 w15:restartNumberingAfterBreak="0">
    <w:nsid w:val="1A8508F6"/>
    <w:multiLevelType w:val="hybridMultilevel"/>
    <w:tmpl w:val="FCA4A6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221B1943"/>
    <w:multiLevelType w:val="multilevel"/>
    <w:tmpl w:val="2D322B0A"/>
    <w:lvl w:ilvl="0">
      <w:start w:val="1"/>
      <w:numFmt w:val="decimal"/>
      <w:pStyle w:val="Heading1"/>
      <w:lvlText w:val="%1."/>
      <w:lvlJc w:val="left"/>
      <w:pPr>
        <w:ind w:left="360" w:hanging="360"/>
      </w:pPr>
    </w:lvl>
    <w:lvl w:ilvl="1">
      <w:start w:val="1"/>
      <w:numFmt w:val="decimal"/>
      <w:pStyle w:val="Heading2"/>
      <w:isLgl/>
      <w:lvlText w:val="%1.%2"/>
      <w:lvlJc w:val="left"/>
      <w:pPr>
        <w:ind w:left="662" w:hanging="555"/>
      </w:pPr>
      <w:rPr>
        <w:rFonts w:hint="default"/>
      </w:rPr>
    </w:lvl>
    <w:lvl w:ilvl="2">
      <w:start w:val="3"/>
      <w:numFmt w:val="decimal"/>
      <w:pStyle w:val="Heading4"/>
      <w:isLgl/>
      <w:lvlText w:val="%1.%2.%3"/>
      <w:lvlJc w:val="left"/>
      <w:pPr>
        <w:ind w:left="93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41"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56" w:hanging="1800"/>
      </w:pPr>
      <w:rPr>
        <w:rFonts w:hint="default"/>
      </w:rPr>
    </w:lvl>
  </w:abstractNum>
  <w:abstractNum w:abstractNumId="5" w15:restartNumberingAfterBreak="0">
    <w:nsid w:val="3CF3040E"/>
    <w:multiLevelType w:val="multilevel"/>
    <w:tmpl w:val="F684EE14"/>
    <w:lvl w:ilvl="0">
      <w:start w:val="5"/>
      <w:numFmt w:val="decimal"/>
      <w:lvlText w:val="%1"/>
      <w:lvlJc w:val="left"/>
      <w:pPr>
        <w:ind w:left="360" w:hanging="360"/>
      </w:pPr>
      <w:rPr>
        <w:rFonts w:hint="default"/>
      </w:rPr>
    </w:lvl>
    <w:lvl w:ilvl="1">
      <w:start w:val="1"/>
      <w:numFmt w:val="decimal"/>
      <w:lvlText w:val="%1.%2"/>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A5F16"/>
    <w:multiLevelType w:val="hybridMultilevel"/>
    <w:tmpl w:val="1130E2A0"/>
    <w:lvl w:ilvl="0" w:tplc="9B349A40">
      <w:start w:val="1"/>
      <w:numFmt w:val="decimal"/>
      <w:lvlText w:val="%1."/>
      <w:lvlJc w:val="left"/>
      <w:pPr>
        <w:tabs>
          <w:tab w:val="num" w:pos="720"/>
        </w:tabs>
        <w:ind w:left="720" w:hanging="360"/>
      </w:pPr>
      <w:rPr>
        <w:b w:val="0"/>
        <w:i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346583"/>
    <w:multiLevelType w:val="hybridMultilevel"/>
    <w:tmpl w:val="4B22EA72"/>
    <w:lvl w:ilvl="0" w:tplc="3454E426">
      <w:numFmt w:val="bullet"/>
      <w:lvlText w:val="•"/>
      <w:lvlJc w:val="left"/>
      <w:pPr>
        <w:ind w:left="76" w:hanging="360"/>
      </w:pPr>
      <w:rPr>
        <w:rFonts w:ascii="Arial" w:eastAsiaTheme="minorHAnsi" w:hAnsi="Arial" w:cs="Aria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8" w15:restartNumberingAfterBreak="0">
    <w:nsid w:val="6A620232"/>
    <w:multiLevelType w:val="hybridMultilevel"/>
    <w:tmpl w:val="4F389876"/>
    <w:lvl w:ilvl="0" w:tplc="0C090001">
      <w:start w:val="1"/>
      <w:numFmt w:val="bullet"/>
      <w:lvlText w:val=""/>
      <w:lvlJc w:val="left"/>
      <w:pPr>
        <w:ind w:left="218" w:hanging="360"/>
      </w:pPr>
      <w:rPr>
        <w:rFonts w:ascii="Symbol" w:hAnsi="Symbol" w:hint="default"/>
      </w:rPr>
    </w:lvl>
    <w:lvl w:ilvl="1" w:tplc="0C090003">
      <w:start w:val="1"/>
      <w:numFmt w:val="bullet"/>
      <w:lvlText w:val="o"/>
      <w:lvlJc w:val="left"/>
      <w:pPr>
        <w:ind w:left="938" w:hanging="360"/>
      </w:pPr>
      <w:rPr>
        <w:rFonts w:ascii="Courier New" w:hAnsi="Courier New" w:cs="Courier New" w:hint="default"/>
      </w:rPr>
    </w:lvl>
    <w:lvl w:ilvl="2" w:tplc="0C090005">
      <w:start w:val="1"/>
      <w:numFmt w:val="bullet"/>
      <w:lvlText w:val=""/>
      <w:lvlJc w:val="left"/>
      <w:pPr>
        <w:ind w:left="1658" w:hanging="360"/>
      </w:pPr>
      <w:rPr>
        <w:rFonts w:ascii="Wingdings" w:hAnsi="Wingdings" w:hint="default"/>
      </w:rPr>
    </w:lvl>
    <w:lvl w:ilvl="3" w:tplc="0C090001">
      <w:start w:val="1"/>
      <w:numFmt w:val="bullet"/>
      <w:lvlText w:val=""/>
      <w:lvlJc w:val="left"/>
      <w:pPr>
        <w:ind w:left="2378" w:hanging="360"/>
      </w:pPr>
      <w:rPr>
        <w:rFonts w:ascii="Symbol" w:hAnsi="Symbol" w:hint="default"/>
      </w:rPr>
    </w:lvl>
    <w:lvl w:ilvl="4" w:tplc="0C090003">
      <w:start w:val="1"/>
      <w:numFmt w:val="bullet"/>
      <w:lvlText w:val="o"/>
      <w:lvlJc w:val="left"/>
      <w:pPr>
        <w:ind w:left="3098" w:hanging="360"/>
      </w:pPr>
      <w:rPr>
        <w:rFonts w:ascii="Courier New" w:hAnsi="Courier New" w:cs="Courier New" w:hint="default"/>
      </w:rPr>
    </w:lvl>
    <w:lvl w:ilvl="5" w:tplc="0C090005">
      <w:start w:val="1"/>
      <w:numFmt w:val="bullet"/>
      <w:lvlText w:val=""/>
      <w:lvlJc w:val="left"/>
      <w:pPr>
        <w:ind w:left="3818" w:hanging="360"/>
      </w:pPr>
      <w:rPr>
        <w:rFonts w:ascii="Wingdings" w:hAnsi="Wingdings" w:hint="default"/>
      </w:rPr>
    </w:lvl>
    <w:lvl w:ilvl="6" w:tplc="0C090001">
      <w:start w:val="1"/>
      <w:numFmt w:val="bullet"/>
      <w:lvlText w:val=""/>
      <w:lvlJc w:val="left"/>
      <w:pPr>
        <w:ind w:left="4538" w:hanging="360"/>
      </w:pPr>
      <w:rPr>
        <w:rFonts w:ascii="Symbol" w:hAnsi="Symbol" w:hint="default"/>
      </w:rPr>
    </w:lvl>
    <w:lvl w:ilvl="7" w:tplc="0C090003">
      <w:start w:val="1"/>
      <w:numFmt w:val="bullet"/>
      <w:lvlText w:val="o"/>
      <w:lvlJc w:val="left"/>
      <w:pPr>
        <w:ind w:left="5258" w:hanging="360"/>
      </w:pPr>
      <w:rPr>
        <w:rFonts w:ascii="Courier New" w:hAnsi="Courier New" w:cs="Courier New" w:hint="default"/>
      </w:rPr>
    </w:lvl>
    <w:lvl w:ilvl="8" w:tplc="0C090005">
      <w:start w:val="1"/>
      <w:numFmt w:val="bullet"/>
      <w:lvlText w:val=""/>
      <w:lvlJc w:val="left"/>
      <w:pPr>
        <w:ind w:left="5978" w:hanging="360"/>
      </w:pPr>
      <w:rPr>
        <w:rFonts w:ascii="Wingdings" w:hAnsi="Wingdings" w:hint="default"/>
      </w:rPr>
    </w:lvl>
  </w:abstractNum>
  <w:abstractNum w:abstractNumId="9" w15:restartNumberingAfterBreak="0">
    <w:nsid w:val="781C0E59"/>
    <w:multiLevelType w:val="hybridMultilevel"/>
    <w:tmpl w:val="95929126"/>
    <w:lvl w:ilvl="0" w:tplc="0C090001">
      <w:start w:val="1"/>
      <w:numFmt w:val="bullet"/>
      <w:lvlText w:val=""/>
      <w:lvlJc w:val="left"/>
      <w:pPr>
        <w:ind w:left="218" w:hanging="360"/>
      </w:pPr>
      <w:rPr>
        <w:rFonts w:ascii="Symbol" w:hAnsi="Symbol" w:hint="default"/>
      </w:rPr>
    </w:lvl>
    <w:lvl w:ilvl="1" w:tplc="0C090001">
      <w:start w:val="1"/>
      <w:numFmt w:val="bullet"/>
      <w:lvlText w:val=""/>
      <w:lvlJc w:val="left"/>
      <w:pPr>
        <w:ind w:left="938" w:hanging="360"/>
      </w:pPr>
      <w:rPr>
        <w:rFonts w:ascii="Symbol" w:hAnsi="Symbol" w:hint="default"/>
      </w:rPr>
    </w:lvl>
    <w:lvl w:ilvl="2" w:tplc="0C090005">
      <w:start w:val="1"/>
      <w:numFmt w:val="bullet"/>
      <w:lvlText w:val=""/>
      <w:lvlJc w:val="left"/>
      <w:pPr>
        <w:ind w:left="1658" w:hanging="360"/>
      </w:pPr>
      <w:rPr>
        <w:rFonts w:ascii="Wingdings" w:hAnsi="Wingdings" w:hint="default"/>
      </w:rPr>
    </w:lvl>
    <w:lvl w:ilvl="3" w:tplc="0C090001">
      <w:start w:val="1"/>
      <w:numFmt w:val="bullet"/>
      <w:lvlText w:val=""/>
      <w:lvlJc w:val="left"/>
      <w:pPr>
        <w:ind w:left="2378" w:hanging="360"/>
      </w:pPr>
      <w:rPr>
        <w:rFonts w:ascii="Symbol" w:hAnsi="Symbol" w:hint="default"/>
      </w:rPr>
    </w:lvl>
    <w:lvl w:ilvl="4" w:tplc="0C090003">
      <w:start w:val="1"/>
      <w:numFmt w:val="bullet"/>
      <w:lvlText w:val="o"/>
      <w:lvlJc w:val="left"/>
      <w:pPr>
        <w:ind w:left="3098" w:hanging="360"/>
      </w:pPr>
      <w:rPr>
        <w:rFonts w:ascii="Courier New" w:hAnsi="Courier New" w:cs="Courier New" w:hint="default"/>
      </w:rPr>
    </w:lvl>
    <w:lvl w:ilvl="5" w:tplc="0C090005">
      <w:start w:val="1"/>
      <w:numFmt w:val="bullet"/>
      <w:lvlText w:val=""/>
      <w:lvlJc w:val="left"/>
      <w:pPr>
        <w:ind w:left="3818" w:hanging="360"/>
      </w:pPr>
      <w:rPr>
        <w:rFonts w:ascii="Wingdings" w:hAnsi="Wingdings" w:hint="default"/>
      </w:rPr>
    </w:lvl>
    <w:lvl w:ilvl="6" w:tplc="0C090001">
      <w:start w:val="1"/>
      <w:numFmt w:val="bullet"/>
      <w:lvlText w:val=""/>
      <w:lvlJc w:val="left"/>
      <w:pPr>
        <w:ind w:left="4538" w:hanging="360"/>
      </w:pPr>
      <w:rPr>
        <w:rFonts w:ascii="Symbol" w:hAnsi="Symbol" w:hint="default"/>
      </w:rPr>
    </w:lvl>
    <w:lvl w:ilvl="7" w:tplc="0C090003">
      <w:start w:val="1"/>
      <w:numFmt w:val="bullet"/>
      <w:lvlText w:val="o"/>
      <w:lvlJc w:val="left"/>
      <w:pPr>
        <w:ind w:left="5258" w:hanging="360"/>
      </w:pPr>
      <w:rPr>
        <w:rFonts w:ascii="Courier New" w:hAnsi="Courier New" w:cs="Courier New" w:hint="default"/>
      </w:rPr>
    </w:lvl>
    <w:lvl w:ilvl="8" w:tplc="0C090005">
      <w:start w:val="1"/>
      <w:numFmt w:val="bullet"/>
      <w:lvlText w:val=""/>
      <w:lvlJc w:val="left"/>
      <w:pPr>
        <w:ind w:left="5978" w:hanging="360"/>
      </w:pPr>
      <w:rPr>
        <w:rFonts w:ascii="Wingdings" w:hAnsi="Wingdings" w:hint="default"/>
      </w:rPr>
    </w:lvl>
  </w:abstractNum>
  <w:abstractNum w:abstractNumId="10" w15:restartNumberingAfterBreak="0">
    <w:nsid w:val="78F46E57"/>
    <w:multiLevelType w:val="hybridMultilevel"/>
    <w:tmpl w:val="DB20F7D6"/>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1" w15:restartNumberingAfterBreak="0">
    <w:nsid w:val="7DEF07E0"/>
    <w:multiLevelType w:val="hybridMultilevel"/>
    <w:tmpl w:val="FA1C9E44"/>
    <w:lvl w:ilvl="0" w:tplc="0C090001">
      <w:start w:val="1"/>
      <w:numFmt w:val="bullet"/>
      <w:lvlText w:val=""/>
      <w:lvlJc w:val="left"/>
      <w:pPr>
        <w:ind w:left="938" w:hanging="360"/>
      </w:pPr>
      <w:rPr>
        <w:rFonts w:ascii="Symbol" w:hAnsi="Symbol" w:hint="default"/>
      </w:rPr>
    </w:lvl>
    <w:lvl w:ilvl="1" w:tplc="0C090003">
      <w:start w:val="1"/>
      <w:numFmt w:val="bullet"/>
      <w:lvlText w:val="o"/>
      <w:lvlJc w:val="left"/>
      <w:pPr>
        <w:ind w:left="1658" w:hanging="360"/>
      </w:pPr>
      <w:rPr>
        <w:rFonts w:ascii="Courier New" w:hAnsi="Courier New" w:cs="Courier New" w:hint="default"/>
      </w:rPr>
    </w:lvl>
    <w:lvl w:ilvl="2" w:tplc="0C090005">
      <w:start w:val="1"/>
      <w:numFmt w:val="bullet"/>
      <w:lvlText w:val=""/>
      <w:lvlJc w:val="left"/>
      <w:pPr>
        <w:ind w:left="2378" w:hanging="360"/>
      </w:pPr>
      <w:rPr>
        <w:rFonts w:ascii="Wingdings" w:hAnsi="Wingdings" w:hint="default"/>
      </w:rPr>
    </w:lvl>
    <w:lvl w:ilvl="3" w:tplc="0C090001">
      <w:start w:val="1"/>
      <w:numFmt w:val="bullet"/>
      <w:lvlText w:val=""/>
      <w:lvlJc w:val="left"/>
      <w:pPr>
        <w:ind w:left="3098" w:hanging="360"/>
      </w:pPr>
      <w:rPr>
        <w:rFonts w:ascii="Symbol" w:hAnsi="Symbol" w:hint="default"/>
      </w:rPr>
    </w:lvl>
    <w:lvl w:ilvl="4" w:tplc="0C090003">
      <w:start w:val="1"/>
      <w:numFmt w:val="bullet"/>
      <w:lvlText w:val="o"/>
      <w:lvlJc w:val="left"/>
      <w:pPr>
        <w:ind w:left="3818" w:hanging="360"/>
      </w:pPr>
      <w:rPr>
        <w:rFonts w:ascii="Courier New" w:hAnsi="Courier New" w:cs="Courier New" w:hint="default"/>
      </w:rPr>
    </w:lvl>
    <w:lvl w:ilvl="5" w:tplc="0C090005">
      <w:start w:val="1"/>
      <w:numFmt w:val="bullet"/>
      <w:lvlText w:val=""/>
      <w:lvlJc w:val="left"/>
      <w:pPr>
        <w:ind w:left="4538" w:hanging="360"/>
      </w:pPr>
      <w:rPr>
        <w:rFonts w:ascii="Wingdings" w:hAnsi="Wingdings" w:hint="default"/>
      </w:rPr>
    </w:lvl>
    <w:lvl w:ilvl="6" w:tplc="0C090001">
      <w:start w:val="1"/>
      <w:numFmt w:val="bullet"/>
      <w:lvlText w:val=""/>
      <w:lvlJc w:val="left"/>
      <w:pPr>
        <w:ind w:left="5258" w:hanging="360"/>
      </w:pPr>
      <w:rPr>
        <w:rFonts w:ascii="Symbol" w:hAnsi="Symbol" w:hint="default"/>
      </w:rPr>
    </w:lvl>
    <w:lvl w:ilvl="7" w:tplc="0C090003">
      <w:start w:val="1"/>
      <w:numFmt w:val="bullet"/>
      <w:lvlText w:val="o"/>
      <w:lvlJc w:val="left"/>
      <w:pPr>
        <w:ind w:left="5978" w:hanging="360"/>
      </w:pPr>
      <w:rPr>
        <w:rFonts w:ascii="Courier New" w:hAnsi="Courier New" w:cs="Courier New" w:hint="default"/>
      </w:rPr>
    </w:lvl>
    <w:lvl w:ilvl="8" w:tplc="0C090005">
      <w:start w:val="1"/>
      <w:numFmt w:val="bullet"/>
      <w:lvlText w:val=""/>
      <w:lvlJc w:val="left"/>
      <w:pPr>
        <w:ind w:left="6698" w:hanging="360"/>
      </w:pPr>
      <w:rPr>
        <w:rFonts w:ascii="Wingdings" w:hAnsi="Wingdings" w:hint="default"/>
      </w:rPr>
    </w:lvl>
  </w:abstractNum>
  <w:num w:numId="1" w16cid:durableId="1721513165">
    <w:abstractNumId w:val="4"/>
  </w:num>
  <w:num w:numId="2" w16cid:durableId="840775759">
    <w:abstractNumId w:val="2"/>
  </w:num>
  <w:num w:numId="3" w16cid:durableId="175269713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460724">
    <w:abstractNumId w:val="8"/>
  </w:num>
  <w:num w:numId="5" w16cid:durableId="912934842">
    <w:abstractNumId w:val="1"/>
  </w:num>
  <w:num w:numId="6" w16cid:durableId="703675049">
    <w:abstractNumId w:val="3"/>
  </w:num>
  <w:num w:numId="7" w16cid:durableId="181092019">
    <w:abstractNumId w:val="0"/>
    <w:lvlOverride w:ilvl="0">
      <w:lvl w:ilvl="0">
        <w:numFmt w:val="bullet"/>
        <w:lvlText w:val=""/>
        <w:legacy w:legacy="1" w:legacySpace="0" w:legacyIndent="360"/>
        <w:lvlJc w:val="left"/>
        <w:pPr>
          <w:ind w:left="0" w:hanging="360"/>
        </w:pPr>
        <w:rPr>
          <w:rFonts w:ascii="Symbol" w:hAnsi="Symbol" w:hint="default"/>
        </w:rPr>
      </w:lvl>
    </w:lvlOverride>
  </w:num>
  <w:num w:numId="8" w16cid:durableId="1692802757">
    <w:abstractNumId w:val="10"/>
  </w:num>
  <w:num w:numId="9" w16cid:durableId="2118862569">
    <w:abstractNumId w:val="7"/>
  </w:num>
  <w:num w:numId="10" w16cid:durableId="1408920671">
    <w:abstractNumId w:val="11"/>
  </w:num>
  <w:num w:numId="11" w16cid:durableId="313874872">
    <w:abstractNumId w:val="9"/>
  </w:num>
  <w:num w:numId="12" w16cid:durableId="2048336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2D"/>
    <w:rsid w:val="00040164"/>
    <w:rsid w:val="0005351F"/>
    <w:rsid w:val="000573D2"/>
    <w:rsid w:val="000D222D"/>
    <w:rsid w:val="001051F0"/>
    <w:rsid w:val="00117578"/>
    <w:rsid w:val="001362D8"/>
    <w:rsid w:val="001513E2"/>
    <w:rsid w:val="0016746D"/>
    <w:rsid w:val="00261ACC"/>
    <w:rsid w:val="00263568"/>
    <w:rsid w:val="002866ED"/>
    <w:rsid w:val="002B7EBB"/>
    <w:rsid w:val="003212FD"/>
    <w:rsid w:val="00340E38"/>
    <w:rsid w:val="0038502E"/>
    <w:rsid w:val="003C6286"/>
    <w:rsid w:val="003C75A6"/>
    <w:rsid w:val="003E160E"/>
    <w:rsid w:val="003E5D0B"/>
    <w:rsid w:val="00450993"/>
    <w:rsid w:val="00460B7D"/>
    <w:rsid w:val="004E0257"/>
    <w:rsid w:val="004F70FC"/>
    <w:rsid w:val="00530B37"/>
    <w:rsid w:val="005353DE"/>
    <w:rsid w:val="0054051A"/>
    <w:rsid w:val="00575FBD"/>
    <w:rsid w:val="005C3E5C"/>
    <w:rsid w:val="005C4C15"/>
    <w:rsid w:val="005F0934"/>
    <w:rsid w:val="005F3FAF"/>
    <w:rsid w:val="00600824"/>
    <w:rsid w:val="00647307"/>
    <w:rsid w:val="0066220F"/>
    <w:rsid w:val="00691E22"/>
    <w:rsid w:val="0069760E"/>
    <w:rsid w:val="006A4743"/>
    <w:rsid w:val="0080146F"/>
    <w:rsid w:val="0080471C"/>
    <w:rsid w:val="008303AD"/>
    <w:rsid w:val="00830B02"/>
    <w:rsid w:val="00835CFF"/>
    <w:rsid w:val="00861192"/>
    <w:rsid w:val="008C4782"/>
    <w:rsid w:val="008F3CBB"/>
    <w:rsid w:val="0094645F"/>
    <w:rsid w:val="009E6BD3"/>
    <w:rsid w:val="00A310C4"/>
    <w:rsid w:val="00A63BA8"/>
    <w:rsid w:val="00AB647A"/>
    <w:rsid w:val="00B11AED"/>
    <w:rsid w:val="00B4716F"/>
    <w:rsid w:val="00B63B2D"/>
    <w:rsid w:val="00B94768"/>
    <w:rsid w:val="00BE3F2E"/>
    <w:rsid w:val="00BF3D0D"/>
    <w:rsid w:val="00C60607"/>
    <w:rsid w:val="00C93324"/>
    <w:rsid w:val="00CF6AB8"/>
    <w:rsid w:val="00D12858"/>
    <w:rsid w:val="00D738B7"/>
    <w:rsid w:val="00D741DB"/>
    <w:rsid w:val="00D76851"/>
    <w:rsid w:val="00D97001"/>
    <w:rsid w:val="00E10884"/>
    <w:rsid w:val="00F02BB2"/>
    <w:rsid w:val="00F065B3"/>
    <w:rsid w:val="00F24BE2"/>
    <w:rsid w:val="00F30D36"/>
    <w:rsid w:val="00FF3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56974C19"/>
  <w15:chartTrackingRefBased/>
  <w15:docId w15:val="{4A620D58-07F7-4F3D-88E4-D484D76F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2D"/>
    <w:pPr>
      <w:spacing w:after="120" w:line="240" w:lineRule="auto"/>
      <w:ind w:left="-142"/>
      <w:jc w:val="both"/>
    </w:pPr>
    <w:rPr>
      <w:rFonts w:ascii="Arial" w:hAnsi="Arial" w:cs="Arial"/>
    </w:rPr>
  </w:style>
  <w:style w:type="paragraph" w:styleId="Heading1">
    <w:name w:val="heading 1"/>
    <w:basedOn w:val="ListParagraph"/>
    <w:next w:val="Normal"/>
    <w:link w:val="Heading1Char"/>
    <w:uiPriority w:val="9"/>
    <w:qFormat/>
    <w:rsid w:val="000D222D"/>
    <w:pPr>
      <w:numPr>
        <w:numId w:val="1"/>
      </w:numPr>
      <w:spacing w:before="240"/>
      <w:ind w:right="-612"/>
      <w:outlineLvl w:val="0"/>
    </w:pPr>
    <w:rPr>
      <w:b/>
      <w:sz w:val="24"/>
    </w:rPr>
  </w:style>
  <w:style w:type="paragraph" w:styleId="Heading2">
    <w:name w:val="heading 2"/>
    <w:basedOn w:val="Normal"/>
    <w:next w:val="Normal"/>
    <w:link w:val="Heading2Char"/>
    <w:unhideWhenUsed/>
    <w:qFormat/>
    <w:rsid w:val="000D222D"/>
    <w:pPr>
      <w:numPr>
        <w:ilvl w:val="1"/>
        <w:numId w:val="1"/>
      </w:numPr>
      <w:spacing w:before="240"/>
      <w:jc w:val="left"/>
      <w:outlineLvl w:val="1"/>
    </w:pPr>
    <w:rPr>
      <w:b/>
    </w:rPr>
  </w:style>
  <w:style w:type="paragraph" w:styleId="Heading3">
    <w:name w:val="heading 3"/>
    <w:basedOn w:val="ListParagraph"/>
    <w:next w:val="Normal"/>
    <w:link w:val="Heading3Char"/>
    <w:uiPriority w:val="9"/>
    <w:unhideWhenUsed/>
    <w:qFormat/>
    <w:rsid w:val="000D222D"/>
    <w:pPr>
      <w:numPr>
        <w:numId w:val="2"/>
      </w:numPr>
      <w:ind w:left="572" w:hanging="357"/>
      <w:jc w:val="left"/>
      <w:outlineLvl w:val="2"/>
    </w:pPr>
  </w:style>
  <w:style w:type="paragraph" w:styleId="Heading4">
    <w:name w:val="heading 4"/>
    <w:basedOn w:val="Normal"/>
    <w:next w:val="Normal"/>
    <w:link w:val="Heading4Char"/>
    <w:uiPriority w:val="9"/>
    <w:unhideWhenUsed/>
    <w:qFormat/>
    <w:rsid w:val="000D222D"/>
    <w:pPr>
      <w:numPr>
        <w:ilvl w:val="2"/>
        <w:numId w:val="1"/>
      </w:numPr>
      <w:spacing w:before="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2D"/>
    <w:rPr>
      <w:rFonts w:ascii="Arial" w:hAnsi="Arial" w:cs="Arial"/>
      <w:b/>
      <w:sz w:val="24"/>
    </w:rPr>
  </w:style>
  <w:style w:type="character" w:customStyle="1" w:styleId="Heading2Char">
    <w:name w:val="Heading 2 Char"/>
    <w:basedOn w:val="DefaultParagraphFont"/>
    <w:link w:val="Heading2"/>
    <w:rsid w:val="000D222D"/>
    <w:rPr>
      <w:rFonts w:ascii="Arial" w:hAnsi="Arial" w:cs="Arial"/>
      <w:b/>
    </w:rPr>
  </w:style>
  <w:style w:type="character" w:customStyle="1" w:styleId="Heading3Char">
    <w:name w:val="Heading 3 Char"/>
    <w:basedOn w:val="DefaultParagraphFont"/>
    <w:link w:val="Heading3"/>
    <w:uiPriority w:val="9"/>
    <w:rsid w:val="000D222D"/>
    <w:rPr>
      <w:rFonts w:ascii="Arial" w:hAnsi="Arial" w:cs="Arial"/>
    </w:rPr>
  </w:style>
  <w:style w:type="character" w:customStyle="1" w:styleId="Heading4Char">
    <w:name w:val="Heading 4 Char"/>
    <w:basedOn w:val="DefaultParagraphFont"/>
    <w:link w:val="Heading4"/>
    <w:uiPriority w:val="9"/>
    <w:rsid w:val="000D222D"/>
    <w:rPr>
      <w:rFonts w:ascii="Arial" w:hAnsi="Arial" w:cs="Arial"/>
      <w:b/>
      <w:i/>
    </w:rPr>
  </w:style>
  <w:style w:type="table" w:styleId="TableGrid">
    <w:name w:val="Table Grid"/>
    <w:basedOn w:val="TableNormal"/>
    <w:uiPriority w:val="39"/>
    <w:rsid w:val="000D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rown HSW Bullet Point"/>
    <w:basedOn w:val="Normal"/>
    <w:uiPriority w:val="34"/>
    <w:qFormat/>
    <w:rsid w:val="000D222D"/>
    <w:pPr>
      <w:ind w:firstLine="356"/>
    </w:pPr>
  </w:style>
  <w:style w:type="paragraph" w:customStyle="1" w:styleId="Default">
    <w:name w:val="Default"/>
    <w:basedOn w:val="Normal"/>
    <w:rsid w:val="000D222D"/>
    <w:pPr>
      <w:autoSpaceDE w:val="0"/>
      <w:autoSpaceDN w:val="0"/>
      <w:spacing w:after="0"/>
      <w:ind w:left="0"/>
      <w:jc w:val="left"/>
    </w:pPr>
    <w:rPr>
      <w:color w:val="000000"/>
      <w:sz w:val="24"/>
      <w:szCs w:val="24"/>
      <w:lang w:eastAsia="en-AU"/>
    </w:rPr>
  </w:style>
  <w:style w:type="paragraph" w:styleId="Header">
    <w:name w:val="header"/>
    <w:basedOn w:val="Normal"/>
    <w:link w:val="HeaderChar"/>
    <w:uiPriority w:val="99"/>
    <w:unhideWhenUsed/>
    <w:rsid w:val="000D222D"/>
    <w:pPr>
      <w:tabs>
        <w:tab w:val="center" w:pos="4513"/>
        <w:tab w:val="right" w:pos="9026"/>
      </w:tabs>
      <w:spacing w:after="0"/>
    </w:pPr>
  </w:style>
  <w:style w:type="character" w:customStyle="1" w:styleId="HeaderChar">
    <w:name w:val="Header Char"/>
    <w:basedOn w:val="DefaultParagraphFont"/>
    <w:link w:val="Header"/>
    <w:uiPriority w:val="99"/>
    <w:rsid w:val="000D222D"/>
    <w:rPr>
      <w:rFonts w:ascii="Arial" w:hAnsi="Arial" w:cs="Arial"/>
    </w:rPr>
  </w:style>
  <w:style w:type="paragraph" w:styleId="Footer">
    <w:name w:val="footer"/>
    <w:basedOn w:val="Normal"/>
    <w:link w:val="FooterChar"/>
    <w:uiPriority w:val="99"/>
    <w:unhideWhenUsed/>
    <w:qFormat/>
    <w:rsid w:val="000D222D"/>
    <w:pPr>
      <w:tabs>
        <w:tab w:val="center" w:pos="4513"/>
        <w:tab w:val="right" w:pos="9026"/>
      </w:tabs>
      <w:spacing w:after="0"/>
    </w:pPr>
  </w:style>
  <w:style w:type="character" w:customStyle="1" w:styleId="FooterChar">
    <w:name w:val="Footer Char"/>
    <w:basedOn w:val="DefaultParagraphFont"/>
    <w:link w:val="Footer"/>
    <w:uiPriority w:val="99"/>
    <w:rsid w:val="000D222D"/>
    <w:rPr>
      <w:rFonts w:ascii="Arial" w:hAnsi="Arial" w:cs="Arial"/>
    </w:rPr>
  </w:style>
  <w:style w:type="paragraph" w:styleId="NoSpacing">
    <w:name w:val="No Spacing"/>
    <w:uiPriority w:val="1"/>
    <w:rsid w:val="000D222D"/>
    <w:pPr>
      <w:spacing w:after="0" w:line="240" w:lineRule="auto"/>
      <w:ind w:left="31"/>
      <w:jc w:val="both"/>
    </w:pPr>
    <w:rPr>
      <w:rFonts w:ascii="Arial" w:hAnsi="Arial" w:cs="Arial"/>
      <w:szCs w:val="20"/>
    </w:rPr>
  </w:style>
  <w:style w:type="paragraph" w:styleId="BodyTextIndent">
    <w:name w:val="Body Text Indent"/>
    <w:basedOn w:val="Normal"/>
    <w:link w:val="BodyTextIndentChar"/>
    <w:rsid w:val="0066220F"/>
    <w:pPr>
      <w:spacing w:after="0"/>
      <w:ind w:left="1418"/>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6220F"/>
    <w:rPr>
      <w:rFonts w:ascii="Times New Roman" w:eastAsia="Times New Roman" w:hAnsi="Times New Roman" w:cs="Times New Roman"/>
      <w:sz w:val="24"/>
      <w:szCs w:val="20"/>
    </w:rPr>
  </w:style>
  <w:style w:type="character" w:styleId="Hyperlink">
    <w:name w:val="Hyperlink"/>
    <w:rsid w:val="00A63BA8"/>
    <w:rPr>
      <w:color w:val="0000FF"/>
      <w:u w:val="single"/>
    </w:rPr>
  </w:style>
  <w:style w:type="character" w:styleId="FollowedHyperlink">
    <w:name w:val="FollowedHyperlink"/>
    <w:basedOn w:val="DefaultParagraphFont"/>
    <w:uiPriority w:val="99"/>
    <w:semiHidden/>
    <w:unhideWhenUsed/>
    <w:rsid w:val="00A63BA8"/>
    <w:rPr>
      <w:color w:val="800080" w:themeColor="followedHyperlink"/>
      <w:u w:val="single"/>
    </w:rPr>
  </w:style>
  <w:style w:type="character" w:styleId="UnresolvedMention">
    <w:name w:val="Unresolved Mention"/>
    <w:basedOn w:val="DefaultParagraphFont"/>
    <w:uiPriority w:val="99"/>
    <w:semiHidden/>
    <w:unhideWhenUsed/>
    <w:rsid w:val="00A63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85769">
      <w:bodyDiv w:val="1"/>
      <w:marLeft w:val="0"/>
      <w:marRight w:val="0"/>
      <w:marTop w:val="0"/>
      <w:marBottom w:val="0"/>
      <w:divBdr>
        <w:top w:val="none" w:sz="0" w:space="0" w:color="auto"/>
        <w:left w:val="none" w:sz="0" w:space="0" w:color="auto"/>
        <w:bottom w:val="none" w:sz="0" w:space="0" w:color="auto"/>
        <w:right w:val="none" w:sz="0" w:space="0" w:color="auto"/>
      </w:divBdr>
    </w:div>
    <w:div w:id="18906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cancer.org.au/cancer-information/causes-and-prevention/sun-safety/be-sunsmart/sunsmart-app"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ancer.org.au/cancer-information/causes-and-prevention/sun-safety/be-sunsmart/sunsmart-at-work"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otnotes" Target="footnotes.xml" Id="rId6" /><Relationship Type="http://schemas.openxmlformats.org/officeDocument/2006/relationships/image" Target="media/image2.emf"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www.bom.gov.au" TargetMode="External" Id="rId10" /><Relationship Type="http://schemas.openxmlformats.org/officeDocument/2006/relationships/settings" Target="settings.xml" Id="rId4" /><Relationship Type="http://schemas.openxmlformats.org/officeDocument/2006/relationships/image" Target="http://www.bom.gov.au/weather/uv/uv_legend.png" TargetMode="External" Id="rId9" /><Relationship Type="http://schemas.openxmlformats.org/officeDocument/2006/relationships/hyperlink" Target="https://www.safeworkaustralia.gov.au/system/files/documents/1702/guide-exposure-solar-ultraviolet-radiation.pdf" TargetMode="External" Id="rId14" /><Relationship Type="http://schemas.openxmlformats.org/officeDocument/2006/relationships/customXml" Target="/customXML/item2.xml" Id="Rea82bd1e798d4362" /></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A11943695</value>
    </field>
    <field name="Objective-Title">
      <value order="0">Draft UV Radiation Protection for Outdoor Workers Procedure</value>
    </field>
    <field name="Objective-Description">
      <value order="0"/>
    </field>
    <field name="Objective-CreationStamp">
      <value order="0">2025-04-17T00:51:51Z</value>
    </field>
    <field name="Objective-IsApproved">
      <value order="0">false</value>
    </field>
    <field name="Objective-IsPublished">
      <value order="0">true</value>
    </field>
    <field name="Objective-DatePublished">
      <value order="0">2025-04-17T00:51:54Z</value>
    </field>
    <field name="Objective-ModificationStamp">
      <value order="0">2025-04-21T23:02:35Z</value>
    </field>
    <field name="Objective-Owner">
      <value order="0">Caroline Creedon</value>
    </field>
    <field name="Objective-Path">
      <value order="0">Objective Global Folder:..Occupational Health and Safety:Safety Management:Health, Safety and Risk:OHS Newsletter</value>
    </field>
    <field name="Objective-Parent">
      <value order="0">OHS Newsletter</value>
    </field>
    <field name="Objective-State">
      <value order="0">Published</value>
    </field>
    <field name="Objective-VersionId">
      <value order="0">vA15072214</value>
    </field>
    <field name="Objective-Version">
      <value order="0">1.0</value>
    </field>
    <field name="Objective-VersionNumber">
      <value order="0">1</value>
    </field>
    <field name="Objective-VersionComment">
      <value order="0"/>
    </field>
    <field name="Objective-FileNumber">
      <value order="0">qA430508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Jurkov</dc:creator>
  <cp:keywords/>
  <dc:description/>
  <cp:lastModifiedBy>Caroline Creedon</cp:lastModifiedBy>
  <cp:revision>2</cp:revision>
  <dcterms:created xsi:type="dcterms:W3CDTF">2025-04-16T06:21:00Z</dcterms:created>
  <dcterms:modified xsi:type="dcterms:W3CDTF">2025-04-16T06:21:00Z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A11943695</vt:lpwstr>
  </property>
  <property fmtid="{D5CDD505-2E9C-101B-9397-08002B2CF9AE}" pid="4" name="Objective-Title">
    <vt:lpwstr>Draft UV Radiation Protection for Outdoor Workers Procedure</vt:lpwstr>
  </property>
  <property fmtid="{D5CDD505-2E9C-101B-9397-08002B2CF9AE}" pid="5" name="Objective-Description">
    <vt:lpwstr/>
  </property>
  <property fmtid="{D5CDD505-2E9C-101B-9397-08002B2CF9AE}" pid="6" name="Objective-CreationStamp">
    <vt:filetime>2025-04-17T00:51:51Z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2025-04-17T00:51:54Z</vt:filetime>
  </property>
  <property fmtid="{D5CDD505-2E9C-101B-9397-08002B2CF9AE}" pid="10" name="Objective-ModificationStamp">
    <vt:filetime>2025-04-21T23:02:35Z</vt:filetime>
  </property>
  <property fmtid="{D5CDD505-2E9C-101B-9397-08002B2CF9AE}" pid="11" name="Objective-Owner">
    <vt:lpwstr>Caroline Creedon</vt:lpwstr>
  </property>
  <property fmtid="{D5CDD505-2E9C-101B-9397-08002B2CF9AE}" pid="12" name="Objective-Path">
    <vt:lpwstr>Objective Global Folder:..Occupational Health and Safety:Safety Management:Health, Safety and Risk:OHS Newsletter</vt:lpwstr>
  </property>
  <property fmtid="{D5CDD505-2E9C-101B-9397-08002B2CF9AE}" pid="13" name="Objective-Parent">
    <vt:lpwstr>OHS Newsletter</vt:lpwstr>
  </property>
  <property fmtid="{D5CDD505-2E9C-101B-9397-08002B2CF9AE}" pid="14" name="Objective-State">
    <vt:lpwstr>Published</vt:lpwstr>
  </property>
  <property fmtid="{D5CDD505-2E9C-101B-9397-08002B2CF9AE}" pid="15" name="Objective-VersionId">
    <vt:lpwstr>vA15072214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qA430508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