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D3B956" w14:textId="77777777" w:rsidR="008041DE" w:rsidRDefault="008041DE"/>
    <w:p w14:paraId="2B43D062" w14:textId="24382C25" w:rsidR="008041DE" w:rsidRDefault="008041DE" w:rsidP="008041DE">
      <w:pPr>
        <w:pStyle w:val="Heading1"/>
      </w:pPr>
      <w:r>
        <w:t>Value for Money</w:t>
      </w:r>
    </w:p>
    <w:p w14:paraId="72CE7462" w14:textId="77777777" w:rsidR="00F70292" w:rsidRPr="00F70292" w:rsidRDefault="00F70292" w:rsidP="008303B9">
      <w:pPr>
        <w:spacing w:after="0"/>
      </w:pPr>
    </w:p>
    <w:tbl>
      <w:tblPr>
        <w:tblStyle w:val="TableGrid"/>
        <w:tblW w:w="8359" w:type="dxa"/>
        <w:tblLook w:val="04A0" w:firstRow="1" w:lastRow="0" w:firstColumn="1" w:lastColumn="0" w:noHBand="0" w:noVBand="1"/>
      </w:tblPr>
      <w:tblGrid>
        <w:gridCol w:w="2786"/>
        <w:gridCol w:w="1393"/>
        <w:gridCol w:w="1393"/>
        <w:gridCol w:w="2787"/>
      </w:tblGrid>
      <w:tr w:rsidR="00091955" w:rsidRPr="000D5AF0" w14:paraId="0CB64A97" w14:textId="20B249ED" w:rsidTr="00091955">
        <w:tc>
          <w:tcPr>
            <w:tcW w:w="4179" w:type="dxa"/>
            <w:gridSpan w:val="2"/>
            <w:vAlign w:val="center"/>
          </w:tcPr>
          <w:p w14:paraId="44E8BF7A" w14:textId="772DBC7B" w:rsidR="00091955" w:rsidRPr="000D5AF0" w:rsidRDefault="00091955" w:rsidP="00F70292">
            <w:pPr>
              <w:pStyle w:val="Heading1"/>
              <w:spacing w:after="0"/>
              <w:rPr>
                <w:b w:val="0"/>
                <w:bCs w:val="0"/>
                <w:sz w:val="22"/>
                <w:szCs w:val="22"/>
              </w:rPr>
            </w:pPr>
            <w:r w:rsidRPr="000D5AF0">
              <w:rPr>
                <w:sz w:val="22"/>
                <w:szCs w:val="22"/>
              </w:rPr>
              <w:t>Quick Reference Guide No.</w:t>
            </w:r>
          </w:p>
        </w:tc>
        <w:tc>
          <w:tcPr>
            <w:tcW w:w="4180" w:type="dxa"/>
            <w:gridSpan w:val="2"/>
          </w:tcPr>
          <w:p w14:paraId="72CABF58" w14:textId="6E8379E9" w:rsidR="00091955" w:rsidRPr="000D5AF0" w:rsidRDefault="00091955" w:rsidP="00F70292">
            <w:pPr>
              <w:pStyle w:val="Heading1"/>
              <w:spacing w:after="0"/>
              <w:rPr>
                <w:b w:val="0"/>
                <w:bCs w:val="0"/>
                <w:sz w:val="22"/>
                <w:szCs w:val="22"/>
              </w:rPr>
            </w:pPr>
            <w:r w:rsidRPr="000D5AF0">
              <w:rPr>
                <w:b w:val="0"/>
                <w:bCs w:val="0"/>
                <w:sz w:val="22"/>
                <w:szCs w:val="22"/>
              </w:rPr>
              <w:t>QRG-01</w:t>
            </w:r>
          </w:p>
        </w:tc>
      </w:tr>
      <w:tr w:rsidR="00091955" w:rsidRPr="000D5AF0" w14:paraId="327B02F4" w14:textId="77777777" w:rsidTr="00091955">
        <w:tc>
          <w:tcPr>
            <w:tcW w:w="4179" w:type="dxa"/>
            <w:gridSpan w:val="2"/>
            <w:vAlign w:val="center"/>
          </w:tcPr>
          <w:p w14:paraId="0706B25C" w14:textId="4F27CCF4" w:rsidR="00091955" w:rsidRPr="000D5AF0" w:rsidRDefault="00091955" w:rsidP="00F70292">
            <w:pPr>
              <w:pStyle w:val="Heading1"/>
              <w:spacing w:after="0"/>
              <w:rPr>
                <w:b w:val="0"/>
                <w:bCs w:val="0"/>
                <w:sz w:val="22"/>
                <w:szCs w:val="22"/>
              </w:rPr>
            </w:pPr>
            <w:r w:rsidRPr="000D5AF0">
              <w:rPr>
                <w:sz w:val="22"/>
                <w:szCs w:val="22"/>
              </w:rPr>
              <w:t>Quick Reference Guide Name</w:t>
            </w:r>
          </w:p>
        </w:tc>
        <w:tc>
          <w:tcPr>
            <w:tcW w:w="4180" w:type="dxa"/>
            <w:gridSpan w:val="2"/>
          </w:tcPr>
          <w:p w14:paraId="32639C96" w14:textId="30069173" w:rsidR="00091955" w:rsidRPr="000D5AF0" w:rsidRDefault="00091955" w:rsidP="00F70292">
            <w:pPr>
              <w:pStyle w:val="Heading1"/>
              <w:spacing w:after="0"/>
              <w:rPr>
                <w:b w:val="0"/>
                <w:bCs w:val="0"/>
                <w:sz w:val="22"/>
                <w:szCs w:val="22"/>
              </w:rPr>
            </w:pPr>
            <w:r w:rsidRPr="000D5AF0">
              <w:rPr>
                <w:b w:val="0"/>
                <w:bCs w:val="0"/>
                <w:sz w:val="22"/>
                <w:szCs w:val="22"/>
              </w:rPr>
              <w:t>Value for Money</w:t>
            </w:r>
          </w:p>
        </w:tc>
      </w:tr>
      <w:tr w:rsidR="00091955" w:rsidRPr="000D5AF0" w14:paraId="2E55CC66" w14:textId="25157153" w:rsidTr="00091955">
        <w:tc>
          <w:tcPr>
            <w:tcW w:w="4179" w:type="dxa"/>
            <w:gridSpan w:val="2"/>
            <w:vAlign w:val="center"/>
          </w:tcPr>
          <w:p w14:paraId="28043EA8" w14:textId="47F53497" w:rsidR="00091955" w:rsidRPr="000D5AF0" w:rsidRDefault="00091955" w:rsidP="00F70292">
            <w:pPr>
              <w:pStyle w:val="Heading1"/>
              <w:spacing w:after="0"/>
              <w:rPr>
                <w:b w:val="0"/>
                <w:bCs w:val="0"/>
                <w:sz w:val="22"/>
                <w:szCs w:val="22"/>
              </w:rPr>
            </w:pPr>
            <w:r w:rsidRPr="000D5AF0">
              <w:rPr>
                <w:sz w:val="22"/>
                <w:szCs w:val="22"/>
              </w:rPr>
              <w:t>Quick Reference Guide Owner</w:t>
            </w:r>
          </w:p>
        </w:tc>
        <w:tc>
          <w:tcPr>
            <w:tcW w:w="4180" w:type="dxa"/>
            <w:gridSpan w:val="2"/>
          </w:tcPr>
          <w:p w14:paraId="42A939D8" w14:textId="26F53523" w:rsidR="00091955" w:rsidRPr="000D5AF0" w:rsidRDefault="00091955" w:rsidP="00F70292">
            <w:pPr>
              <w:pStyle w:val="Heading1"/>
              <w:spacing w:after="0"/>
              <w:rPr>
                <w:b w:val="0"/>
                <w:bCs w:val="0"/>
                <w:sz w:val="22"/>
                <w:szCs w:val="22"/>
              </w:rPr>
            </w:pPr>
            <w:r w:rsidRPr="000D5AF0">
              <w:rPr>
                <w:b w:val="0"/>
                <w:bCs w:val="0"/>
                <w:sz w:val="22"/>
                <w:szCs w:val="22"/>
              </w:rPr>
              <w:t>Procurement Manager</w:t>
            </w:r>
          </w:p>
        </w:tc>
      </w:tr>
      <w:tr w:rsidR="00091955" w:rsidRPr="000D5AF0" w14:paraId="798A8101" w14:textId="77777777" w:rsidTr="00091955">
        <w:trPr>
          <w:trHeight w:val="218"/>
        </w:trPr>
        <w:tc>
          <w:tcPr>
            <w:tcW w:w="8359" w:type="dxa"/>
            <w:gridSpan w:val="4"/>
            <w:shd w:val="clear" w:color="auto" w:fill="F2F2F2" w:themeFill="background1" w:themeFillShade="F2"/>
          </w:tcPr>
          <w:p w14:paraId="386E4644" w14:textId="45E47CB0" w:rsidR="00091955" w:rsidRPr="000D5AF0" w:rsidRDefault="00091955" w:rsidP="00F70292">
            <w:pPr>
              <w:pStyle w:val="Heading1"/>
              <w:spacing w:after="0"/>
              <w:rPr>
                <w:sz w:val="22"/>
                <w:szCs w:val="22"/>
              </w:rPr>
            </w:pPr>
          </w:p>
        </w:tc>
      </w:tr>
      <w:tr w:rsidR="00091955" w:rsidRPr="000D5AF0" w14:paraId="1D16C133" w14:textId="7E8678D5" w:rsidTr="00091955">
        <w:tc>
          <w:tcPr>
            <w:tcW w:w="2786" w:type="dxa"/>
            <w:vAlign w:val="center"/>
          </w:tcPr>
          <w:p w14:paraId="4F93A0FA" w14:textId="41D54D89" w:rsidR="00091955" w:rsidRPr="000D5AF0" w:rsidRDefault="00091955" w:rsidP="00F70292">
            <w:pPr>
              <w:pStyle w:val="Heading1"/>
              <w:spacing w:after="0"/>
              <w:jc w:val="center"/>
              <w:rPr>
                <w:sz w:val="22"/>
                <w:szCs w:val="22"/>
              </w:rPr>
            </w:pPr>
            <w:r w:rsidRPr="000D5AF0">
              <w:rPr>
                <w:sz w:val="22"/>
                <w:szCs w:val="22"/>
              </w:rPr>
              <w:t>Version No.</w:t>
            </w:r>
          </w:p>
        </w:tc>
        <w:tc>
          <w:tcPr>
            <w:tcW w:w="2786" w:type="dxa"/>
            <w:gridSpan w:val="2"/>
          </w:tcPr>
          <w:p w14:paraId="091B8829" w14:textId="5B43F43A" w:rsidR="00091955" w:rsidRPr="000D5AF0" w:rsidRDefault="00091955" w:rsidP="00F70292">
            <w:pPr>
              <w:pStyle w:val="Heading1"/>
              <w:spacing w:after="0"/>
              <w:jc w:val="center"/>
              <w:rPr>
                <w:sz w:val="22"/>
                <w:szCs w:val="22"/>
              </w:rPr>
            </w:pPr>
            <w:r w:rsidRPr="000D5AF0">
              <w:rPr>
                <w:sz w:val="22"/>
                <w:szCs w:val="22"/>
              </w:rPr>
              <w:t>Status</w:t>
            </w:r>
          </w:p>
        </w:tc>
        <w:tc>
          <w:tcPr>
            <w:tcW w:w="2787" w:type="dxa"/>
            <w:vAlign w:val="center"/>
          </w:tcPr>
          <w:p w14:paraId="07D67FB0" w14:textId="5C3F7294" w:rsidR="00091955" w:rsidRPr="000D5AF0" w:rsidRDefault="00091955" w:rsidP="00F70292">
            <w:pPr>
              <w:pStyle w:val="Heading1"/>
              <w:spacing w:after="0"/>
              <w:jc w:val="center"/>
              <w:rPr>
                <w:sz w:val="22"/>
                <w:szCs w:val="22"/>
              </w:rPr>
            </w:pPr>
            <w:r w:rsidRPr="000D5AF0">
              <w:rPr>
                <w:sz w:val="22"/>
                <w:szCs w:val="22"/>
              </w:rPr>
              <w:t>Issue Date</w:t>
            </w:r>
          </w:p>
        </w:tc>
      </w:tr>
      <w:tr w:rsidR="00091955" w:rsidRPr="000D5AF0" w14:paraId="3A1370DA" w14:textId="0B473B6C" w:rsidTr="00091955">
        <w:tc>
          <w:tcPr>
            <w:tcW w:w="2786" w:type="dxa"/>
            <w:vAlign w:val="center"/>
          </w:tcPr>
          <w:p w14:paraId="4EBCF964" w14:textId="12C456F4" w:rsidR="00091955" w:rsidRPr="000D5AF0" w:rsidRDefault="00091955" w:rsidP="00F70292">
            <w:pPr>
              <w:pStyle w:val="Heading1"/>
              <w:spacing w:after="0"/>
              <w:jc w:val="center"/>
              <w:rPr>
                <w:b w:val="0"/>
                <w:bCs w:val="0"/>
                <w:sz w:val="22"/>
                <w:szCs w:val="22"/>
              </w:rPr>
            </w:pPr>
            <w:r w:rsidRPr="000D5AF0">
              <w:rPr>
                <w:b w:val="0"/>
                <w:bCs w:val="0"/>
                <w:sz w:val="22"/>
                <w:szCs w:val="22"/>
              </w:rPr>
              <w:t>0.</w:t>
            </w:r>
            <w:r w:rsidR="00D04354">
              <w:rPr>
                <w:b w:val="0"/>
                <w:bCs w:val="0"/>
                <w:sz w:val="22"/>
                <w:szCs w:val="22"/>
              </w:rPr>
              <w:t>2</w:t>
            </w:r>
          </w:p>
        </w:tc>
        <w:tc>
          <w:tcPr>
            <w:tcW w:w="2786" w:type="dxa"/>
            <w:gridSpan w:val="2"/>
          </w:tcPr>
          <w:p w14:paraId="31AFAFAA" w14:textId="02389AD7" w:rsidR="00091955" w:rsidRPr="000D5AF0" w:rsidRDefault="00D04354" w:rsidP="00F70292">
            <w:pPr>
              <w:pStyle w:val="Heading1"/>
              <w:spacing w:after="0"/>
              <w:jc w:val="center"/>
              <w:rPr>
                <w:b w:val="0"/>
                <w:bCs w:val="0"/>
                <w:sz w:val="22"/>
                <w:szCs w:val="22"/>
              </w:rPr>
            </w:pPr>
            <w:r>
              <w:rPr>
                <w:b w:val="0"/>
                <w:bCs w:val="0"/>
                <w:sz w:val="22"/>
                <w:szCs w:val="22"/>
              </w:rPr>
              <w:t>Current</w:t>
            </w:r>
          </w:p>
        </w:tc>
        <w:tc>
          <w:tcPr>
            <w:tcW w:w="2787" w:type="dxa"/>
            <w:vAlign w:val="center"/>
          </w:tcPr>
          <w:p w14:paraId="46BF54DB" w14:textId="726823A8" w:rsidR="00091955" w:rsidRPr="000D5AF0" w:rsidRDefault="00D04354" w:rsidP="00F70292">
            <w:pPr>
              <w:pStyle w:val="Heading1"/>
              <w:spacing w:after="0"/>
              <w:jc w:val="center"/>
              <w:rPr>
                <w:b w:val="0"/>
                <w:bCs w:val="0"/>
                <w:sz w:val="22"/>
                <w:szCs w:val="22"/>
              </w:rPr>
            </w:pPr>
            <w:r>
              <w:rPr>
                <w:b w:val="0"/>
                <w:bCs w:val="0"/>
                <w:sz w:val="22"/>
                <w:szCs w:val="22"/>
              </w:rPr>
              <w:t>October 2024</w:t>
            </w:r>
          </w:p>
        </w:tc>
      </w:tr>
      <w:tr w:rsidR="00091955" w:rsidRPr="000D5AF0" w14:paraId="4526ABE7" w14:textId="77777777" w:rsidTr="00091955">
        <w:tc>
          <w:tcPr>
            <w:tcW w:w="2786" w:type="dxa"/>
            <w:vAlign w:val="center"/>
          </w:tcPr>
          <w:p w14:paraId="7ABD28E1" w14:textId="77777777" w:rsidR="00091955" w:rsidRPr="000D5AF0" w:rsidRDefault="00091955" w:rsidP="00F70292">
            <w:pPr>
              <w:pStyle w:val="Heading1"/>
              <w:spacing w:after="0"/>
              <w:jc w:val="center"/>
              <w:rPr>
                <w:b w:val="0"/>
                <w:bCs w:val="0"/>
                <w:sz w:val="22"/>
                <w:szCs w:val="22"/>
              </w:rPr>
            </w:pPr>
          </w:p>
        </w:tc>
        <w:tc>
          <w:tcPr>
            <w:tcW w:w="2786" w:type="dxa"/>
            <w:gridSpan w:val="2"/>
          </w:tcPr>
          <w:p w14:paraId="6E6EB3B1" w14:textId="77777777" w:rsidR="00091955" w:rsidRPr="000D5AF0" w:rsidRDefault="00091955" w:rsidP="00F70292">
            <w:pPr>
              <w:pStyle w:val="Heading1"/>
              <w:spacing w:after="0"/>
              <w:jc w:val="center"/>
              <w:rPr>
                <w:b w:val="0"/>
                <w:bCs w:val="0"/>
                <w:sz w:val="22"/>
                <w:szCs w:val="22"/>
              </w:rPr>
            </w:pPr>
          </w:p>
        </w:tc>
        <w:tc>
          <w:tcPr>
            <w:tcW w:w="2787" w:type="dxa"/>
            <w:vAlign w:val="center"/>
          </w:tcPr>
          <w:p w14:paraId="45D6311B" w14:textId="3BF2D8AA" w:rsidR="00091955" w:rsidRPr="000D5AF0" w:rsidRDefault="00091955" w:rsidP="00F70292">
            <w:pPr>
              <w:pStyle w:val="Heading1"/>
              <w:spacing w:after="0"/>
              <w:jc w:val="center"/>
              <w:rPr>
                <w:b w:val="0"/>
                <w:bCs w:val="0"/>
                <w:sz w:val="22"/>
                <w:szCs w:val="22"/>
              </w:rPr>
            </w:pPr>
          </w:p>
        </w:tc>
      </w:tr>
    </w:tbl>
    <w:p w14:paraId="1930358D" w14:textId="0304AF7B" w:rsidR="00F70292" w:rsidRDefault="00F70292" w:rsidP="00F70292"/>
    <w:p w14:paraId="2402C904" w14:textId="400903F8" w:rsidR="00F80C06" w:rsidRPr="008303B9" w:rsidRDefault="00F80C06" w:rsidP="00F80C06">
      <w:pPr>
        <w:pStyle w:val="Heading2"/>
      </w:pPr>
      <w:r>
        <w:t>Definition</w:t>
      </w:r>
    </w:p>
    <w:p w14:paraId="4B5449F2" w14:textId="77777777" w:rsidR="00095B15" w:rsidRPr="00091955" w:rsidRDefault="00F80C06" w:rsidP="00095B15">
      <w:r w:rsidRPr="00091955">
        <w:rPr>
          <w:b/>
          <w:bCs/>
        </w:rPr>
        <w:t>"Value</w:t>
      </w:r>
      <w:r w:rsidR="00192A80">
        <w:rPr>
          <w:b/>
          <w:bCs/>
        </w:rPr>
        <w:t xml:space="preserve"> </w:t>
      </w:r>
      <w:r w:rsidRPr="00091955">
        <w:rPr>
          <w:b/>
          <w:bCs/>
        </w:rPr>
        <w:t>for</w:t>
      </w:r>
      <w:r w:rsidR="00192A80">
        <w:rPr>
          <w:b/>
          <w:bCs/>
        </w:rPr>
        <w:t xml:space="preserve"> m</w:t>
      </w:r>
      <w:r w:rsidRPr="00091955">
        <w:rPr>
          <w:b/>
          <w:bCs/>
        </w:rPr>
        <w:t>oney"</w:t>
      </w:r>
      <w:r w:rsidR="002E4D84" w:rsidRPr="00091955">
        <w:rPr>
          <w:b/>
          <w:bCs/>
        </w:rPr>
        <w:t xml:space="preserve"> (VFM)</w:t>
      </w:r>
      <w:r w:rsidR="002E4D84">
        <w:t xml:space="preserve"> is a concept we use in procurement of goods, services and works which assesses the </w:t>
      </w:r>
      <w:r w:rsidR="002E4D84" w:rsidRPr="00091955">
        <w:rPr>
          <w:b/>
          <w:bCs/>
        </w:rPr>
        <w:t>"value"</w:t>
      </w:r>
      <w:r w:rsidR="002E4D84">
        <w:t xml:space="preserve"> of our prospective purchase rather than just the </w:t>
      </w:r>
      <w:r w:rsidR="002E4D84" w:rsidRPr="00091955">
        <w:rPr>
          <w:b/>
          <w:bCs/>
        </w:rPr>
        <w:t>price</w:t>
      </w:r>
      <w:r w:rsidR="002E4D84">
        <w:t>.</w:t>
      </w:r>
      <w:r w:rsidR="00095B15">
        <w:t xml:space="preserve"> </w:t>
      </w:r>
      <w:r w:rsidR="00095B15" w:rsidRPr="00091955">
        <w:t xml:space="preserve">"Value" is the combination of price and other aspects of the procurement that are important in achieving the objective of the procurement and that are important to the City of Greater Dandenong. </w:t>
      </w:r>
    </w:p>
    <w:p w14:paraId="31900F59" w14:textId="16FD89E4" w:rsidR="00095B15" w:rsidRDefault="00095B15" w:rsidP="003F4A04">
      <w:r>
        <w:t>It can be defined as follows:</w:t>
      </w:r>
    </w:p>
    <w:p w14:paraId="63512D1C" w14:textId="2C4A8F60" w:rsidR="00095B15" w:rsidRDefault="00095B15" w:rsidP="003F4A04">
      <w:r w:rsidRPr="00095B15">
        <w:rPr>
          <w:noProof/>
        </w:rPr>
        <w:drawing>
          <wp:inline distT="0" distB="0" distL="0" distR="0" wp14:anchorId="436B30D7" wp14:editId="25738D62">
            <wp:extent cx="5270500" cy="852170"/>
            <wp:effectExtent l="0" t="0" r="6350" b="5080"/>
            <wp:docPr id="347751052" name="Picture 1" descr="A green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751052" name="Picture 1" descr="A green rectangle with white text&#10;&#10;Description automatically generated"/>
                    <pic:cNvPicPr/>
                  </pic:nvPicPr>
                  <pic:blipFill>
                    <a:blip r:embed="rId8"/>
                    <a:stretch>
                      <a:fillRect/>
                    </a:stretch>
                  </pic:blipFill>
                  <pic:spPr>
                    <a:xfrm>
                      <a:off x="0" y="0"/>
                      <a:ext cx="5270500" cy="852170"/>
                    </a:xfrm>
                    <a:prstGeom prst="rect">
                      <a:avLst/>
                    </a:prstGeom>
                  </pic:spPr>
                </pic:pic>
              </a:graphicData>
            </a:graphic>
          </wp:inline>
        </w:drawing>
      </w:r>
    </w:p>
    <w:p w14:paraId="7C4713CF" w14:textId="15DBD663" w:rsidR="002E4D84" w:rsidRDefault="002E4D84" w:rsidP="003F4A04">
      <w:r>
        <w:t xml:space="preserve">When we assess </w:t>
      </w:r>
      <w:r w:rsidR="005622C1">
        <w:t xml:space="preserve">the </w:t>
      </w:r>
      <w:r w:rsidR="00192A80" w:rsidRPr="00197CB0">
        <w:t>va</w:t>
      </w:r>
      <w:r w:rsidRPr="00197CB0">
        <w:t>lue</w:t>
      </w:r>
      <w:r w:rsidR="00251F36" w:rsidRPr="00197CB0">
        <w:t xml:space="preserve"> </w:t>
      </w:r>
      <w:r w:rsidRPr="00197CB0">
        <w:t>for</w:t>
      </w:r>
      <w:r w:rsidR="00251F36" w:rsidRPr="00197CB0">
        <w:t xml:space="preserve"> </w:t>
      </w:r>
      <w:r w:rsidR="00192A80" w:rsidRPr="00197CB0">
        <w:t>m</w:t>
      </w:r>
      <w:r w:rsidRPr="00197CB0">
        <w:t>oney</w:t>
      </w:r>
      <w:r w:rsidR="005F4BDB">
        <w:t xml:space="preserve"> of </w:t>
      </w:r>
      <w:r>
        <w:t>our procurement</w:t>
      </w:r>
      <w:r w:rsidR="005F4BDB">
        <w:t>, we may find that t</w:t>
      </w:r>
      <w:r w:rsidRPr="00F80C06">
        <w:t xml:space="preserve">he lowest price </w:t>
      </w:r>
      <w:r w:rsidR="005622C1">
        <w:t>does</w:t>
      </w:r>
      <w:r w:rsidRPr="00F80C06">
        <w:t xml:space="preserve"> not necessarily represent the best value.</w:t>
      </w:r>
    </w:p>
    <w:p w14:paraId="1039DA90" w14:textId="56B1D650" w:rsidR="005F4BDB" w:rsidRPr="008303B9" w:rsidRDefault="005F4BDB" w:rsidP="005F4BDB">
      <w:pPr>
        <w:pStyle w:val="Heading2"/>
      </w:pPr>
      <w:r>
        <w:t>Objective</w:t>
      </w:r>
      <w:r w:rsidR="005622C1">
        <w:t xml:space="preserve"> of Value for Money</w:t>
      </w:r>
    </w:p>
    <w:p w14:paraId="16828BC6" w14:textId="0C8BCB59" w:rsidR="005F4BDB" w:rsidRPr="008303B9" w:rsidRDefault="005F4BDB" w:rsidP="005F4BDB">
      <w:pPr>
        <w:rPr>
          <w:lang w:val="en-US"/>
        </w:rPr>
      </w:pPr>
      <w:r w:rsidRPr="008303B9">
        <w:rPr>
          <w:lang w:val="en-US"/>
        </w:rPr>
        <w:t xml:space="preserve">Council is committed to maximising </w:t>
      </w:r>
      <w:r w:rsidR="005622C1">
        <w:rPr>
          <w:lang w:val="en-US"/>
        </w:rPr>
        <w:t xml:space="preserve">the benefits </w:t>
      </w:r>
      <w:r w:rsidR="00E71B9C">
        <w:rPr>
          <w:lang w:val="en-US"/>
        </w:rPr>
        <w:t xml:space="preserve">to Council and the community </w:t>
      </w:r>
      <w:r w:rsidR="005622C1">
        <w:rPr>
          <w:lang w:val="en-US"/>
        </w:rPr>
        <w:t xml:space="preserve">from our expenditure on goods, works and services, whilst achieving </w:t>
      </w:r>
      <w:r w:rsidRPr="008303B9">
        <w:rPr>
          <w:lang w:val="en-US"/>
        </w:rPr>
        <w:t xml:space="preserve">positive </w:t>
      </w:r>
      <w:r w:rsidR="005622C1">
        <w:rPr>
          <w:lang w:val="en-US"/>
        </w:rPr>
        <w:t xml:space="preserve">economic, </w:t>
      </w:r>
      <w:r w:rsidRPr="008303B9">
        <w:rPr>
          <w:lang w:val="en-US"/>
        </w:rPr>
        <w:t xml:space="preserve">social, environmental, and economic outcomes through procurement. </w:t>
      </w:r>
      <w:r>
        <w:rPr>
          <w:lang w:val="en-US"/>
        </w:rPr>
        <w:t xml:space="preserve">We use </w:t>
      </w:r>
      <w:r w:rsidR="00251F36" w:rsidRPr="00197CB0">
        <w:rPr>
          <w:lang w:val="en-US"/>
        </w:rPr>
        <w:t>v</w:t>
      </w:r>
      <w:r w:rsidRPr="00197CB0">
        <w:rPr>
          <w:lang w:val="en-US"/>
        </w:rPr>
        <w:t>alue</w:t>
      </w:r>
      <w:r w:rsidR="00251F36" w:rsidRPr="00197CB0">
        <w:rPr>
          <w:lang w:val="en-US"/>
        </w:rPr>
        <w:t xml:space="preserve"> </w:t>
      </w:r>
      <w:r w:rsidRPr="00197CB0">
        <w:rPr>
          <w:lang w:val="en-US"/>
        </w:rPr>
        <w:t>for</w:t>
      </w:r>
      <w:r w:rsidR="00251F36" w:rsidRPr="00197CB0">
        <w:rPr>
          <w:lang w:val="en-US"/>
        </w:rPr>
        <w:t xml:space="preserve"> m</w:t>
      </w:r>
      <w:r w:rsidRPr="00197CB0">
        <w:rPr>
          <w:lang w:val="en-US"/>
        </w:rPr>
        <w:t>oney</w:t>
      </w:r>
      <w:r>
        <w:rPr>
          <w:lang w:val="en-US"/>
        </w:rPr>
        <w:t xml:space="preserve"> to ensure that a balanced assessment of the impact of the procurement in these areas is considered.</w:t>
      </w:r>
    </w:p>
    <w:p w14:paraId="04055D22" w14:textId="4BA98491" w:rsidR="00F80C06" w:rsidRPr="008303B9" w:rsidRDefault="00F07A23" w:rsidP="00F80C06">
      <w:pPr>
        <w:pStyle w:val="Heading2"/>
      </w:pPr>
      <w:r>
        <w:t xml:space="preserve">The Imperative for </w:t>
      </w:r>
      <w:r w:rsidR="00F80C06">
        <w:t>Value for Money</w:t>
      </w:r>
    </w:p>
    <w:p w14:paraId="5EF3BFE1" w14:textId="7346BA72" w:rsidR="005E7050" w:rsidRDefault="005E7050" w:rsidP="00F80C06">
      <w:r>
        <w:t>Value</w:t>
      </w:r>
      <w:r w:rsidR="00251F36">
        <w:t xml:space="preserve"> </w:t>
      </w:r>
      <w:r>
        <w:t>for</w:t>
      </w:r>
      <w:r w:rsidR="00251F36">
        <w:t xml:space="preserve"> m</w:t>
      </w:r>
      <w:r>
        <w:t xml:space="preserve">oney is specified in the </w:t>
      </w:r>
      <w:r w:rsidR="004748A4">
        <w:t xml:space="preserve">Victorian </w:t>
      </w:r>
      <w:r>
        <w:t xml:space="preserve">Local Government Act and in </w:t>
      </w:r>
      <w:r w:rsidR="00B22CD3">
        <w:t xml:space="preserve">the Victorian Local Government Best Practice </w:t>
      </w:r>
      <w:r>
        <w:t>Procurement</w:t>
      </w:r>
      <w:r w:rsidR="00B22CD3">
        <w:t xml:space="preserve"> Guidelines</w:t>
      </w:r>
      <w:r>
        <w:t>.</w:t>
      </w:r>
    </w:p>
    <w:p w14:paraId="392F3443" w14:textId="572ECF46" w:rsidR="004748A4" w:rsidRDefault="005E7050" w:rsidP="003F4A04">
      <w:r>
        <w:t xml:space="preserve">The </w:t>
      </w:r>
      <w:r w:rsidR="004748A4" w:rsidRPr="00122CD9">
        <w:rPr>
          <w:b/>
          <w:bCs/>
        </w:rPr>
        <w:t xml:space="preserve">Victorian </w:t>
      </w:r>
      <w:r w:rsidRPr="00122CD9">
        <w:rPr>
          <w:b/>
          <w:bCs/>
        </w:rPr>
        <w:t>Local Gover</w:t>
      </w:r>
      <w:r w:rsidR="004748A4" w:rsidRPr="00122CD9">
        <w:rPr>
          <w:b/>
          <w:bCs/>
        </w:rPr>
        <w:t>nment Act</w:t>
      </w:r>
      <w:r w:rsidR="004748A4">
        <w:t xml:space="preserve"> requires Councils' procurement policies and pr</w:t>
      </w:r>
      <w:r w:rsidR="00790D62">
        <w:t>actices</w:t>
      </w:r>
      <w:r w:rsidR="004748A4">
        <w:t xml:space="preserve"> to </w:t>
      </w:r>
      <w:r w:rsidR="00984D14">
        <w:t xml:space="preserve">support </w:t>
      </w:r>
      <w:r w:rsidR="004748A4">
        <w:t>value for money.</w:t>
      </w:r>
    </w:p>
    <w:p w14:paraId="744426C8" w14:textId="6A9FA4FE" w:rsidR="00251F36" w:rsidRDefault="00251F36" w:rsidP="003F4A04">
      <w:r w:rsidRPr="00251F36">
        <w:rPr>
          <w:noProof/>
        </w:rPr>
        <w:lastRenderedPageBreak/>
        <w:drawing>
          <wp:inline distT="0" distB="0" distL="0" distR="0" wp14:anchorId="09899FAF" wp14:editId="5D63C06B">
            <wp:extent cx="4972050" cy="997405"/>
            <wp:effectExtent l="0" t="0" r="0" b="0"/>
            <wp:docPr id="593322305" name="Picture 1"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322305" name="Picture 1" descr="A close-up of a document&#10;&#10;Description automatically generated"/>
                    <pic:cNvPicPr/>
                  </pic:nvPicPr>
                  <pic:blipFill>
                    <a:blip r:embed="rId9"/>
                    <a:stretch>
                      <a:fillRect/>
                    </a:stretch>
                  </pic:blipFill>
                  <pic:spPr>
                    <a:xfrm>
                      <a:off x="0" y="0"/>
                      <a:ext cx="4996268" cy="1002263"/>
                    </a:xfrm>
                    <a:prstGeom prst="rect">
                      <a:avLst/>
                    </a:prstGeom>
                  </pic:spPr>
                </pic:pic>
              </a:graphicData>
            </a:graphic>
          </wp:inline>
        </w:drawing>
      </w:r>
    </w:p>
    <w:p w14:paraId="60C76C1C" w14:textId="6E60D5B2" w:rsidR="00984D14" w:rsidRDefault="00984D14" w:rsidP="003F4A04">
      <w:r>
        <w:t xml:space="preserve">The </w:t>
      </w:r>
      <w:r w:rsidRPr="00122CD9">
        <w:rPr>
          <w:b/>
          <w:bCs/>
        </w:rPr>
        <w:t>Victorian Local Government Best Practice Procurement Guidelines 2024</w:t>
      </w:r>
      <w:r>
        <w:t xml:space="preserve">, require value for money to be a fundamental principle of procurement. The Guidelines point out that </w:t>
      </w:r>
      <w:r w:rsidRPr="00984D14">
        <w:t xml:space="preserve">the Victorian Auditor-General’s Office and the Victorian Ombudsman may assess </w:t>
      </w:r>
      <w:r w:rsidR="00790D62">
        <w:t>Council</w:t>
      </w:r>
      <w:r w:rsidR="00197CB0">
        <w:t>'s</w:t>
      </w:r>
      <w:r w:rsidR="00790D62">
        <w:t xml:space="preserve"> </w:t>
      </w:r>
      <w:r w:rsidRPr="00984D14">
        <w:t>practices against the Guidelines.</w:t>
      </w:r>
    </w:p>
    <w:p w14:paraId="3C99CC5E" w14:textId="2932A03F" w:rsidR="00251F36" w:rsidRDefault="00251F36" w:rsidP="003F4A04">
      <w:r w:rsidRPr="00251F36">
        <w:rPr>
          <w:noProof/>
        </w:rPr>
        <w:drawing>
          <wp:inline distT="0" distB="0" distL="0" distR="0" wp14:anchorId="163A66E8" wp14:editId="146216B8">
            <wp:extent cx="4981575" cy="891282"/>
            <wp:effectExtent l="0" t="0" r="0" b="4445"/>
            <wp:docPr id="1051292176"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292176" name="Picture 1" descr="A close-up of a white background&#10;&#10;Description automatically generated"/>
                    <pic:cNvPicPr/>
                  </pic:nvPicPr>
                  <pic:blipFill>
                    <a:blip r:embed="rId10"/>
                    <a:stretch>
                      <a:fillRect/>
                    </a:stretch>
                  </pic:blipFill>
                  <pic:spPr>
                    <a:xfrm>
                      <a:off x="0" y="0"/>
                      <a:ext cx="5006072" cy="895665"/>
                    </a:xfrm>
                    <a:prstGeom prst="rect">
                      <a:avLst/>
                    </a:prstGeom>
                  </pic:spPr>
                </pic:pic>
              </a:graphicData>
            </a:graphic>
          </wp:inline>
        </w:drawing>
      </w:r>
    </w:p>
    <w:p w14:paraId="10344DAB" w14:textId="7E49BE14" w:rsidR="00E71B9C" w:rsidRPr="008303B9" w:rsidRDefault="00E71B9C" w:rsidP="00E71B9C">
      <w:pPr>
        <w:pStyle w:val="Heading2"/>
      </w:pPr>
      <w:r>
        <w:t>Value for Money in Council</w:t>
      </w:r>
      <w:r w:rsidR="00845621">
        <w:t>'s Procurement Policy</w:t>
      </w:r>
    </w:p>
    <w:p w14:paraId="6C6EC5B1" w14:textId="1DB01898" w:rsidR="00251F36" w:rsidRDefault="00953D2A" w:rsidP="00E71B9C">
      <w:r>
        <w:t xml:space="preserve">The </w:t>
      </w:r>
      <w:r w:rsidRPr="00122CD9">
        <w:rPr>
          <w:b/>
          <w:bCs/>
        </w:rPr>
        <w:t>City of Greater Dandenong Procurement Policy</w:t>
      </w:r>
      <w:r>
        <w:t xml:space="preserve"> is the key document governing procurement within Council.</w:t>
      </w:r>
      <w:r w:rsidR="00B22CD3">
        <w:t xml:space="preserve"> </w:t>
      </w:r>
      <w:r>
        <w:t>V</w:t>
      </w:r>
      <w:r w:rsidR="00E71B9C">
        <w:t>alue for money</w:t>
      </w:r>
      <w:r>
        <w:t xml:space="preserve"> is a key </w:t>
      </w:r>
      <w:r w:rsidR="0046216A">
        <w:t>principle of the Procurement Policy. The Policy states that "</w:t>
      </w:r>
      <w:r w:rsidR="0046216A" w:rsidRPr="00197CB0">
        <w:rPr>
          <w:b/>
          <w:bCs/>
        </w:rPr>
        <w:t>achieving value for money shall be the basis of all procurement decisions within Council</w:t>
      </w:r>
      <w:r w:rsidR="0046216A">
        <w:t>".</w:t>
      </w:r>
    </w:p>
    <w:p w14:paraId="39739C83" w14:textId="20DC963E" w:rsidR="00251F36" w:rsidRDefault="00251F36" w:rsidP="00E71B9C">
      <w:r w:rsidRPr="00251F36">
        <w:rPr>
          <w:noProof/>
        </w:rPr>
        <w:drawing>
          <wp:inline distT="0" distB="0" distL="0" distR="0" wp14:anchorId="497C9686" wp14:editId="61EA6573">
            <wp:extent cx="5019675" cy="787424"/>
            <wp:effectExtent l="0" t="0" r="0" b="0"/>
            <wp:docPr id="1173321516" name="Picture 1" descr="A close-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321516" name="Picture 1" descr="A close-up of a text&#10;&#10;Description automatically generated"/>
                    <pic:cNvPicPr/>
                  </pic:nvPicPr>
                  <pic:blipFill>
                    <a:blip r:embed="rId11"/>
                    <a:stretch>
                      <a:fillRect/>
                    </a:stretch>
                  </pic:blipFill>
                  <pic:spPr>
                    <a:xfrm>
                      <a:off x="0" y="0"/>
                      <a:ext cx="5083929" cy="797503"/>
                    </a:xfrm>
                    <a:prstGeom prst="rect">
                      <a:avLst/>
                    </a:prstGeom>
                  </pic:spPr>
                </pic:pic>
              </a:graphicData>
            </a:graphic>
          </wp:inline>
        </w:drawing>
      </w:r>
    </w:p>
    <w:p w14:paraId="143DD8D4" w14:textId="072DEFB9" w:rsidR="00845621" w:rsidRPr="008303B9" w:rsidRDefault="00845621" w:rsidP="00845621">
      <w:pPr>
        <w:pStyle w:val="Heading2"/>
      </w:pPr>
      <w:r>
        <w:t>How Value for Money i</w:t>
      </w:r>
      <w:r w:rsidR="00084F56">
        <w:t>s</w:t>
      </w:r>
      <w:r>
        <w:t xml:space="preserve"> </w:t>
      </w:r>
      <w:r w:rsidR="00953D2A">
        <w:t xml:space="preserve">Used in </w:t>
      </w:r>
      <w:r>
        <w:t>Council</w:t>
      </w:r>
    </w:p>
    <w:p w14:paraId="045D5B73" w14:textId="14090C0B" w:rsidR="00BD6FE6" w:rsidRPr="00BD6FE6" w:rsidRDefault="00BD6FE6" w:rsidP="00845621">
      <w:pPr>
        <w:rPr>
          <w:b/>
          <w:bCs/>
        </w:rPr>
      </w:pPr>
      <w:r w:rsidRPr="00BD6FE6">
        <w:rPr>
          <w:b/>
          <w:bCs/>
        </w:rPr>
        <w:t>Value</w:t>
      </w:r>
      <w:r w:rsidR="006C1DD1">
        <w:rPr>
          <w:b/>
          <w:bCs/>
        </w:rPr>
        <w:t xml:space="preserve"> for money</w:t>
      </w:r>
      <w:r w:rsidRPr="00BD6FE6">
        <w:rPr>
          <w:b/>
          <w:bCs/>
        </w:rPr>
        <w:t xml:space="preserve"> during the procurement process</w:t>
      </w:r>
    </w:p>
    <w:p w14:paraId="7047114C" w14:textId="34686B8A" w:rsidR="00C43B0D" w:rsidRDefault="00C43B0D" w:rsidP="00845621">
      <w:r w:rsidRPr="00C43B0D">
        <w:t>Value for money is utilised at the three different stages of the procurement process</w:t>
      </w:r>
      <w:r w:rsidR="00E27D8B">
        <w:t xml:space="preserve">, </w:t>
      </w:r>
      <w:r w:rsidR="00197CB0">
        <w:t>"</w:t>
      </w:r>
      <w:r w:rsidR="00E27D8B">
        <w:t>Plan</w:t>
      </w:r>
      <w:r w:rsidR="00197CB0">
        <w:t>"</w:t>
      </w:r>
      <w:r w:rsidR="00E27D8B">
        <w:t xml:space="preserve">, </w:t>
      </w:r>
      <w:r w:rsidR="00197CB0">
        <w:t>"</w:t>
      </w:r>
      <w:r w:rsidR="00E27D8B">
        <w:t>Source</w:t>
      </w:r>
      <w:r w:rsidR="00197CB0">
        <w:t>"</w:t>
      </w:r>
      <w:r w:rsidR="00E27D8B">
        <w:t xml:space="preserve"> and </w:t>
      </w:r>
      <w:r w:rsidR="00197CB0">
        <w:t>"</w:t>
      </w:r>
      <w:r w:rsidR="00E27D8B">
        <w:t>Manage</w:t>
      </w:r>
      <w:r w:rsidR="00197CB0">
        <w:t>"</w:t>
      </w:r>
      <w:r w:rsidR="00E27D8B">
        <w:t>,</w:t>
      </w:r>
      <w:r w:rsidRPr="00C43B0D">
        <w:t xml:space="preserve"> as </w:t>
      </w:r>
      <w:r w:rsidR="00E27D8B">
        <w:t xml:space="preserve">described </w:t>
      </w:r>
      <w:r w:rsidRPr="00C43B0D">
        <w:t>below.</w:t>
      </w:r>
    </w:p>
    <w:p w14:paraId="0A7D2DA8" w14:textId="1189EE31" w:rsidR="00122CD9" w:rsidRDefault="00122CD9" w:rsidP="00845621">
      <w:r w:rsidRPr="00122CD9">
        <w:rPr>
          <w:noProof/>
        </w:rPr>
        <w:drawing>
          <wp:inline distT="0" distB="0" distL="0" distR="0" wp14:anchorId="73838E63" wp14:editId="4780D4A4">
            <wp:extent cx="5270500" cy="2364740"/>
            <wp:effectExtent l="0" t="0" r="6350" b="0"/>
            <wp:docPr id="550922823" name="Picture 1" descr="A diagram of a company's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922823" name="Picture 1" descr="A diagram of a company's process&#10;&#10;Description automatically generated"/>
                    <pic:cNvPicPr/>
                  </pic:nvPicPr>
                  <pic:blipFill>
                    <a:blip r:embed="rId12"/>
                    <a:stretch>
                      <a:fillRect/>
                    </a:stretch>
                  </pic:blipFill>
                  <pic:spPr>
                    <a:xfrm>
                      <a:off x="0" y="0"/>
                      <a:ext cx="5270500" cy="2364740"/>
                    </a:xfrm>
                    <a:prstGeom prst="rect">
                      <a:avLst/>
                    </a:prstGeom>
                  </pic:spPr>
                </pic:pic>
              </a:graphicData>
            </a:graphic>
          </wp:inline>
        </w:drawing>
      </w:r>
    </w:p>
    <w:p w14:paraId="7176D794" w14:textId="346A6A73" w:rsidR="006E1EDA" w:rsidRPr="00C43B0D" w:rsidRDefault="006E1EDA" w:rsidP="00845621"/>
    <w:p w14:paraId="445405D4" w14:textId="2D7AC2FA" w:rsidR="006E1EDA" w:rsidRPr="00BD6FE6" w:rsidRDefault="00E27D8B" w:rsidP="00D07BAA">
      <w:r w:rsidRPr="00BD6FE6">
        <w:t xml:space="preserve">Value for money </w:t>
      </w:r>
      <w:r w:rsidR="00BD6FE6">
        <w:t>is</w:t>
      </w:r>
      <w:r w:rsidRPr="00BD6FE6">
        <w:t xml:space="preserve"> a key consideration during the "Plan" stage since this is the greatest opportunity to generate value for Council.</w:t>
      </w:r>
      <w:r w:rsidR="00BD6FE6">
        <w:t xml:space="preserve"> The selection of appropriate evaluation criteria ensures that value for money is assessed during tender evaluation. Actively managing contracts ensures that the potential value of a contract is not eroded.</w:t>
      </w:r>
    </w:p>
    <w:p w14:paraId="6D1A78C9" w14:textId="36E6B8AE" w:rsidR="00E27D8B" w:rsidRPr="00BD6FE6" w:rsidRDefault="00BD6FE6" w:rsidP="00D07BAA">
      <w:pPr>
        <w:rPr>
          <w:b/>
          <w:bCs/>
        </w:rPr>
      </w:pPr>
      <w:r w:rsidRPr="00BD6FE6">
        <w:rPr>
          <w:b/>
          <w:bCs/>
        </w:rPr>
        <w:t>Demonstrating value for money</w:t>
      </w:r>
    </w:p>
    <w:p w14:paraId="000D526D" w14:textId="1747A4DB" w:rsidR="006E1EDA" w:rsidRPr="00BD6FE6" w:rsidRDefault="00BD6FE6" w:rsidP="00D07BAA">
      <w:r>
        <w:t>The Procurement Policy requires that value for money is demonstrated when seeking approval for exemptions from the Policy quotation and tender requirements and for emergency procurement. VFM is also required to be demonstrated when only one quote is received in response to the issue of Requests for Quote to multiple suppliers.</w:t>
      </w:r>
    </w:p>
    <w:p w14:paraId="779DA5E5" w14:textId="11579424" w:rsidR="00E71B9C" w:rsidRDefault="00F07A23" w:rsidP="00E71B9C">
      <w:pPr>
        <w:pStyle w:val="Heading2"/>
      </w:pPr>
      <w:r>
        <w:t xml:space="preserve">How </w:t>
      </w:r>
      <w:r w:rsidR="00BD6FE6">
        <w:t>to</w:t>
      </w:r>
      <w:r>
        <w:t xml:space="preserve"> </w:t>
      </w:r>
      <w:r w:rsidR="00BD6FE6">
        <w:t>Demonstrate</w:t>
      </w:r>
      <w:r>
        <w:t xml:space="preserve"> V</w:t>
      </w:r>
      <w:r w:rsidR="000D5AF0">
        <w:t>alue for Money</w:t>
      </w:r>
    </w:p>
    <w:p w14:paraId="50A7BCCA" w14:textId="45A08C91" w:rsidR="00E4578D" w:rsidRDefault="00E4578D" w:rsidP="00E4578D">
      <w:r>
        <w:t xml:space="preserve">Any procurement at CGD deemed necessary to ensure that a balanced assessment of the impact of the procurement </w:t>
      </w:r>
      <w:r w:rsidR="00505ED2">
        <w:t>as follows</w:t>
      </w:r>
      <w:r>
        <w:t xml:space="preserve">: </w:t>
      </w:r>
      <w:r w:rsidR="004B7042">
        <w:t>(Value for Mo</w:t>
      </w:r>
      <w:r w:rsidR="00B523E7">
        <w:t>ney Assessment Vers.1B)</w:t>
      </w:r>
    </w:p>
    <w:p w14:paraId="4E025FFB" w14:textId="77777777" w:rsidR="00E4578D" w:rsidRDefault="00E4578D" w:rsidP="00E4578D">
      <w:r>
        <w:t>-</w:t>
      </w:r>
      <w:r>
        <w:tab/>
        <w:t>Procurement policy</w:t>
      </w:r>
    </w:p>
    <w:p w14:paraId="4C290EC7" w14:textId="77777777" w:rsidR="00E4578D" w:rsidRDefault="00E4578D" w:rsidP="00E4578D">
      <w:r>
        <w:t>-</w:t>
      </w:r>
      <w:r>
        <w:tab/>
        <w:t>High risk or complex works (will be accompanied by a procurement plan)</w:t>
      </w:r>
    </w:p>
    <w:p w14:paraId="5E28C607" w14:textId="77777777" w:rsidR="00E4578D" w:rsidRDefault="00E4578D" w:rsidP="00E4578D">
      <w:r>
        <w:t>-</w:t>
      </w:r>
      <w:r>
        <w:tab/>
        <w:t>Exemptions, extensions and or variations</w:t>
      </w:r>
    </w:p>
    <w:p w14:paraId="4EFF5345" w14:textId="5D41DD4C" w:rsidR="00E4578D" w:rsidRDefault="00E4578D" w:rsidP="00E4578D">
      <w:r>
        <w:t>-</w:t>
      </w:r>
      <w:r>
        <w:tab/>
        <w:t>To plan, source and manage</w:t>
      </w:r>
    </w:p>
    <w:p w14:paraId="707B4878" w14:textId="77777777" w:rsidR="00505ED2" w:rsidRDefault="00505ED2" w:rsidP="00E4578D"/>
    <w:p w14:paraId="190CF89B" w14:textId="6F65A355" w:rsidR="00505ED2" w:rsidRPr="00E4578D" w:rsidRDefault="00505ED2" w:rsidP="00E4578D">
      <w:r>
        <w:t xml:space="preserve">This will require </w:t>
      </w:r>
      <w:r w:rsidR="00741EA6">
        <w:t>our Value for Money assessment sheet to be completed and sent back to procurement for evaluation.</w:t>
      </w:r>
    </w:p>
    <w:p w14:paraId="69A279AC" w14:textId="166C96FE" w:rsidR="00EB69CE" w:rsidRDefault="00CF4231" w:rsidP="00EB69CE">
      <w:r>
        <w:t>W</w:t>
      </w:r>
      <w:r w:rsidR="00BD6FE6">
        <w:t xml:space="preserve">hen required to demonstrate value for money, the checklist </w:t>
      </w:r>
      <w:r w:rsidR="00EB69CE" w:rsidRPr="00BD6FE6">
        <w:t xml:space="preserve">below </w:t>
      </w:r>
      <w:r w:rsidR="00BD6FE6">
        <w:t xml:space="preserve">can be used as </w:t>
      </w:r>
      <w:r w:rsidR="00EB69CE" w:rsidRPr="00BD6FE6">
        <w:t xml:space="preserve">a guide. </w:t>
      </w:r>
    </w:p>
    <w:tbl>
      <w:tblPr>
        <w:tblStyle w:val="TableGrid"/>
        <w:tblW w:w="8359" w:type="dxa"/>
        <w:tblLook w:val="04A0" w:firstRow="1" w:lastRow="0" w:firstColumn="1" w:lastColumn="0" w:noHBand="0" w:noVBand="1"/>
      </w:tblPr>
      <w:tblGrid>
        <w:gridCol w:w="704"/>
        <w:gridCol w:w="2268"/>
        <w:gridCol w:w="5387"/>
      </w:tblGrid>
      <w:tr w:rsidR="006B7747" w:rsidRPr="006B7747" w14:paraId="525536F6" w14:textId="77777777" w:rsidTr="006B7747">
        <w:tc>
          <w:tcPr>
            <w:tcW w:w="704" w:type="dxa"/>
          </w:tcPr>
          <w:p w14:paraId="382F5834" w14:textId="36925A0D" w:rsidR="006B7747" w:rsidRPr="006B7747" w:rsidRDefault="006B7747" w:rsidP="00A83F16">
            <w:pPr>
              <w:jc w:val="center"/>
              <w:rPr>
                <w:b/>
                <w:bCs/>
                <w:sz w:val="20"/>
                <w:szCs w:val="20"/>
              </w:rPr>
            </w:pPr>
            <w:r w:rsidRPr="006B7747">
              <w:rPr>
                <w:b/>
                <w:bCs/>
                <w:sz w:val="20"/>
                <w:szCs w:val="20"/>
              </w:rPr>
              <w:t>No.</w:t>
            </w:r>
          </w:p>
        </w:tc>
        <w:tc>
          <w:tcPr>
            <w:tcW w:w="2268" w:type="dxa"/>
          </w:tcPr>
          <w:p w14:paraId="3CF582F6" w14:textId="3FD4A50E" w:rsidR="006B7747" w:rsidRPr="006B7747" w:rsidRDefault="006B7747" w:rsidP="00EB69CE">
            <w:pPr>
              <w:rPr>
                <w:b/>
                <w:bCs/>
                <w:sz w:val="20"/>
                <w:szCs w:val="20"/>
              </w:rPr>
            </w:pPr>
            <w:r w:rsidRPr="006B7747">
              <w:rPr>
                <w:b/>
                <w:bCs/>
                <w:sz w:val="20"/>
                <w:szCs w:val="20"/>
              </w:rPr>
              <w:t>Assessment</w:t>
            </w:r>
          </w:p>
        </w:tc>
        <w:tc>
          <w:tcPr>
            <w:tcW w:w="5387" w:type="dxa"/>
          </w:tcPr>
          <w:p w14:paraId="31ADDAF4" w14:textId="026B3EC4" w:rsidR="006B7747" w:rsidRPr="006B7747" w:rsidRDefault="006B7747" w:rsidP="00EB69CE">
            <w:pPr>
              <w:rPr>
                <w:b/>
                <w:bCs/>
                <w:sz w:val="20"/>
                <w:szCs w:val="20"/>
              </w:rPr>
            </w:pPr>
            <w:r w:rsidRPr="006B7747">
              <w:rPr>
                <w:b/>
                <w:bCs/>
                <w:sz w:val="20"/>
                <w:szCs w:val="20"/>
              </w:rPr>
              <w:t>Description</w:t>
            </w:r>
          </w:p>
        </w:tc>
      </w:tr>
      <w:tr w:rsidR="006B7747" w:rsidRPr="006B7747" w14:paraId="1B40B88D" w14:textId="77777777" w:rsidTr="006B7747">
        <w:tc>
          <w:tcPr>
            <w:tcW w:w="704" w:type="dxa"/>
          </w:tcPr>
          <w:p w14:paraId="3BC85C3C" w14:textId="1497B069" w:rsidR="006B7747" w:rsidRPr="006B7747" w:rsidRDefault="006B7747" w:rsidP="00CF4231">
            <w:pPr>
              <w:jc w:val="center"/>
              <w:rPr>
                <w:sz w:val="20"/>
                <w:szCs w:val="20"/>
              </w:rPr>
            </w:pPr>
            <w:r w:rsidRPr="006B7747">
              <w:rPr>
                <w:sz w:val="20"/>
                <w:szCs w:val="20"/>
              </w:rPr>
              <w:t>1</w:t>
            </w:r>
          </w:p>
        </w:tc>
        <w:tc>
          <w:tcPr>
            <w:tcW w:w="2268" w:type="dxa"/>
          </w:tcPr>
          <w:p w14:paraId="2A2A4D6A" w14:textId="65AF9F94" w:rsidR="006B7747" w:rsidRPr="006B7747" w:rsidRDefault="001D1484" w:rsidP="00EB69CE">
            <w:pPr>
              <w:rPr>
                <w:sz w:val="20"/>
                <w:szCs w:val="20"/>
              </w:rPr>
            </w:pPr>
            <w:r w:rsidRPr="001D1484">
              <w:rPr>
                <w:sz w:val="20"/>
                <w:szCs w:val="20"/>
              </w:rPr>
              <w:t>Original Contract Outcomes</w:t>
            </w:r>
          </w:p>
        </w:tc>
        <w:tc>
          <w:tcPr>
            <w:tcW w:w="5387" w:type="dxa"/>
          </w:tcPr>
          <w:p w14:paraId="33E8B160" w14:textId="3E9097A8" w:rsidR="006B7747" w:rsidRPr="006B7747" w:rsidRDefault="00BE3C35" w:rsidP="00BE3C35">
            <w:pPr>
              <w:rPr>
                <w:sz w:val="20"/>
                <w:szCs w:val="20"/>
              </w:rPr>
            </w:pPr>
            <w:r w:rsidRPr="00BE3C35">
              <w:rPr>
                <w:sz w:val="20"/>
                <w:szCs w:val="20"/>
              </w:rPr>
              <w:t>Does extending the contract aligns with the original contract objectives?</w:t>
            </w:r>
            <w:r>
              <w:rPr>
                <w:sz w:val="20"/>
                <w:szCs w:val="20"/>
              </w:rPr>
              <w:t xml:space="preserve"> </w:t>
            </w:r>
            <w:r w:rsidR="00C22BEC">
              <w:rPr>
                <w:sz w:val="20"/>
                <w:szCs w:val="20"/>
              </w:rPr>
              <w:t xml:space="preserve">Or </w:t>
            </w:r>
            <w:r w:rsidRPr="00BE3C35">
              <w:rPr>
                <w:sz w:val="20"/>
                <w:szCs w:val="20"/>
              </w:rPr>
              <w:t>whether a new contract/engagement aligns with your current procurement objectives</w:t>
            </w:r>
            <w:r w:rsidR="00B757D5">
              <w:rPr>
                <w:sz w:val="20"/>
                <w:szCs w:val="20"/>
              </w:rPr>
              <w:t xml:space="preserve"> or plan</w:t>
            </w:r>
            <w:r w:rsidRPr="00BE3C35">
              <w:rPr>
                <w:sz w:val="20"/>
                <w:szCs w:val="20"/>
              </w:rPr>
              <w:t>?</w:t>
            </w:r>
          </w:p>
        </w:tc>
      </w:tr>
      <w:tr w:rsidR="006B7747" w:rsidRPr="006B7747" w14:paraId="180EC415" w14:textId="77777777" w:rsidTr="006B7747">
        <w:tc>
          <w:tcPr>
            <w:tcW w:w="704" w:type="dxa"/>
          </w:tcPr>
          <w:p w14:paraId="2F743ED0" w14:textId="455CCFAB" w:rsidR="006B7747" w:rsidRPr="006B7747" w:rsidRDefault="006B7747" w:rsidP="00CF4231">
            <w:pPr>
              <w:jc w:val="center"/>
              <w:rPr>
                <w:sz w:val="20"/>
                <w:szCs w:val="20"/>
              </w:rPr>
            </w:pPr>
            <w:r w:rsidRPr="006B7747">
              <w:rPr>
                <w:sz w:val="20"/>
                <w:szCs w:val="20"/>
              </w:rPr>
              <w:t>2</w:t>
            </w:r>
          </w:p>
        </w:tc>
        <w:tc>
          <w:tcPr>
            <w:tcW w:w="2268" w:type="dxa"/>
          </w:tcPr>
          <w:p w14:paraId="1CF4B398" w14:textId="4564CEB4" w:rsidR="006B7747" w:rsidRPr="006B7747" w:rsidRDefault="006B7747" w:rsidP="00EB69CE">
            <w:pPr>
              <w:rPr>
                <w:sz w:val="20"/>
                <w:szCs w:val="20"/>
              </w:rPr>
            </w:pPr>
            <w:r w:rsidRPr="006B7747">
              <w:rPr>
                <w:sz w:val="20"/>
                <w:szCs w:val="20"/>
              </w:rPr>
              <w:t>Supplier performance</w:t>
            </w:r>
          </w:p>
        </w:tc>
        <w:tc>
          <w:tcPr>
            <w:tcW w:w="5387" w:type="dxa"/>
          </w:tcPr>
          <w:p w14:paraId="18B278F8" w14:textId="77777777" w:rsidR="006D5001" w:rsidRDefault="00434C20" w:rsidP="00434C20">
            <w:pPr>
              <w:rPr>
                <w:sz w:val="20"/>
                <w:szCs w:val="20"/>
              </w:rPr>
            </w:pPr>
            <w:r w:rsidRPr="00434C20">
              <w:rPr>
                <w:sz w:val="20"/>
                <w:szCs w:val="20"/>
              </w:rPr>
              <w:t>Evaluate the current provider’s performance. Report current providers performance to current contract. If not current use market data</w:t>
            </w:r>
            <w:r>
              <w:rPr>
                <w:sz w:val="20"/>
                <w:szCs w:val="20"/>
              </w:rPr>
              <w:t xml:space="preserve">. </w:t>
            </w:r>
          </w:p>
          <w:p w14:paraId="729AA04D" w14:textId="02A540C5" w:rsidR="006B7747" w:rsidRPr="006B7747" w:rsidRDefault="006D5001" w:rsidP="00434C20">
            <w:pPr>
              <w:rPr>
                <w:sz w:val="20"/>
                <w:szCs w:val="20"/>
              </w:rPr>
            </w:pPr>
            <w:r>
              <w:rPr>
                <w:sz w:val="20"/>
                <w:szCs w:val="20"/>
              </w:rPr>
              <w:t xml:space="preserve">Does </w:t>
            </w:r>
            <w:r w:rsidR="00434C20" w:rsidRPr="00434C20">
              <w:rPr>
                <w:sz w:val="20"/>
                <w:szCs w:val="20"/>
              </w:rPr>
              <w:t>any previous or current market knowledge on performance or prior reviews from references or third party (Corporate scorecard/Creditor watch).</w:t>
            </w:r>
          </w:p>
        </w:tc>
      </w:tr>
      <w:tr w:rsidR="006B7747" w:rsidRPr="006B7747" w14:paraId="105234C8" w14:textId="77777777" w:rsidTr="006B7747">
        <w:tc>
          <w:tcPr>
            <w:tcW w:w="704" w:type="dxa"/>
          </w:tcPr>
          <w:p w14:paraId="557047CB" w14:textId="1A576518" w:rsidR="006B7747" w:rsidRPr="006B7747" w:rsidRDefault="006B7747" w:rsidP="00CF4231">
            <w:pPr>
              <w:jc w:val="center"/>
              <w:rPr>
                <w:sz w:val="20"/>
                <w:szCs w:val="20"/>
              </w:rPr>
            </w:pPr>
            <w:r w:rsidRPr="006B7747">
              <w:rPr>
                <w:sz w:val="20"/>
                <w:szCs w:val="20"/>
              </w:rPr>
              <w:t>3</w:t>
            </w:r>
          </w:p>
        </w:tc>
        <w:tc>
          <w:tcPr>
            <w:tcW w:w="2268" w:type="dxa"/>
          </w:tcPr>
          <w:p w14:paraId="09851EB7" w14:textId="6F57E9F8" w:rsidR="006B7747" w:rsidRPr="006B7747" w:rsidRDefault="008061A8" w:rsidP="00EB69CE">
            <w:pPr>
              <w:rPr>
                <w:sz w:val="20"/>
                <w:szCs w:val="20"/>
              </w:rPr>
            </w:pPr>
            <w:r w:rsidRPr="008061A8">
              <w:rPr>
                <w:sz w:val="20"/>
                <w:szCs w:val="20"/>
              </w:rPr>
              <w:t>Market method VFM</w:t>
            </w:r>
          </w:p>
        </w:tc>
        <w:tc>
          <w:tcPr>
            <w:tcW w:w="5387" w:type="dxa"/>
          </w:tcPr>
          <w:p w14:paraId="7B5F2B93" w14:textId="49A3DBCE" w:rsidR="008F2CA8" w:rsidRDefault="008061A8" w:rsidP="008061A8">
            <w:pPr>
              <w:rPr>
                <w:sz w:val="20"/>
                <w:szCs w:val="20"/>
              </w:rPr>
            </w:pPr>
            <w:r w:rsidRPr="008061A8">
              <w:rPr>
                <w:sz w:val="20"/>
                <w:szCs w:val="20"/>
              </w:rPr>
              <w:t xml:space="preserve">Assessed current market conditions around procurement method chosen to align with value for money, timelines, </w:t>
            </w:r>
            <w:r w:rsidRPr="008061A8">
              <w:rPr>
                <w:sz w:val="20"/>
                <w:szCs w:val="20"/>
              </w:rPr>
              <w:lastRenderedPageBreak/>
              <w:t>and current requirements</w:t>
            </w:r>
            <w:r>
              <w:rPr>
                <w:sz w:val="20"/>
                <w:szCs w:val="20"/>
              </w:rPr>
              <w:t xml:space="preserve">. </w:t>
            </w:r>
            <w:r w:rsidR="008F2CA8">
              <w:rPr>
                <w:sz w:val="20"/>
                <w:szCs w:val="20"/>
              </w:rPr>
              <w:t xml:space="preserve">Should we be </w:t>
            </w:r>
            <w:r w:rsidRPr="008061A8">
              <w:rPr>
                <w:sz w:val="20"/>
                <w:szCs w:val="20"/>
              </w:rPr>
              <w:t>approaching the market</w:t>
            </w:r>
            <w:r w:rsidR="008F2CA8">
              <w:rPr>
                <w:sz w:val="20"/>
                <w:szCs w:val="20"/>
              </w:rPr>
              <w:t xml:space="preserve"> and</w:t>
            </w:r>
            <w:r w:rsidRPr="008061A8">
              <w:rPr>
                <w:sz w:val="20"/>
                <w:szCs w:val="20"/>
              </w:rPr>
              <w:t xml:space="preserve"> would</w:t>
            </w:r>
            <w:r w:rsidR="008F2CA8">
              <w:rPr>
                <w:sz w:val="20"/>
                <w:szCs w:val="20"/>
              </w:rPr>
              <w:t xml:space="preserve"> it</w:t>
            </w:r>
            <w:r w:rsidRPr="008061A8">
              <w:rPr>
                <w:sz w:val="20"/>
                <w:szCs w:val="20"/>
              </w:rPr>
              <w:t xml:space="preserve"> yield better outcomes. Report market data and methods used on market approach.</w:t>
            </w:r>
            <w:r>
              <w:rPr>
                <w:sz w:val="20"/>
                <w:szCs w:val="20"/>
              </w:rPr>
              <w:t xml:space="preserve"> </w:t>
            </w:r>
          </w:p>
          <w:p w14:paraId="52F81817" w14:textId="0B619EB2" w:rsidR="006B7747" w:rsidRPr="006B7747" w:rsidRDefault="008F2CA8" w:rsidP="008061A8">
            <w:pPr>
              <w:rPr>
                <w:sz w:val="20"/>
                <w:szCs w:val="20"/>
              </w:rPr>
            </w:pPr>
            <w:r>
              <w:rPr>
                <w:sz w:val="20"/>
                <w:szCs w:val="20"/>
              </w:rPr>
              <w:t>Can an</w:t>
            </w:r>
            <w:r w:rsidRPr="008061A8">
              <w:rPr>
                <w:sz w:val="20"/>
                <w:szCs w:val="20"/>
              </w:rPr>
              <w:t xml:space="preserve"> internal panel</w:t>
            </w:r>
            <w:r w:rsidR="008061A8" w:rsidRPr="008061A8">
              <w:rPr>
                <w:sz w:val="20"/>
                <w:szCs w:val="20"/>
              </w:rPr>
              <w:t xml:space="preserve"> be used from Vendor Panel, MAV, or Procurement Australia. </w:t>
            </w:r>
          </w:p>
        </w:tc>
      </w:tr>
      <w:tr w:rsidR="006B7747" w:rsidRPr="006B7747" w14:paraId="78C9528C" w14:textId="77777777" w:rsidTr="006B7747">
        <w:tc>
          <w:tcPr>
            <w:tcW w:w="704" w:type="dxa"/>
          </w:tcPr>
          <w:p w14:paraId="587B3E5D" w14:textId="25CDFEFF" w:rsidR="006B7747" w:rsidRPr="006B7747" w:rsidRDefault="006B7747" w:rsidP="00CF4231">
            <w:pPr>
              <w:jc w:val="center"/>
              <w:rPr>
                <w:sz w:val="20"/>
                <w:szCs w:val="20"/>
              </w:rPr>
            </w:pPr>
            <w:r w:rsidRPr="006B7747">
              <w:rPr>
                <w:sz w:val="20"/>
                <w:szCs w:val="20"/>
              </w:rPr>
              <w:lastRenderedPageBreak/>
              <w:t>4</w:t>
            </w:r>
          </w:p>
        </w:tc>
        <w:tc>
          <w:tcPr>
            <w:tcW w:w="2268" w:type="dxa"/>
          </w:tcPr>
          <w:p w14:paraId="3CBF9275" w14:textId="521E4065" w:rsidR="006B7747" w:rsidRPr="006B7747" w:rsidRDefault="009A6EAC" w:rsidP="00EB69CE">
            <w:pPr>
              <w:rPr>
                <w:sz w:val="20"/>
                <w:szCs w:val="20"/>
              </w:rPr>
            </w:pPr>
            <w:r>
              <w:rPr>
                <w:sz w:val="20"/>
                <w:szCs w:val="20"/>
              </w:rPr>
              <w:t>Fair and Open</w:t>
            </w:r>
          </w:p>
        </w:tc>
        <w:tc>
          <w:tcPr>
            <w:tcW w:w="5387" w:type="dxa"/>
          </w:tcPr>
          <w:p w14:paraId="7FD6430A" w14:textId="1D3862DD" w:rsidR="006D5001" w:rsidRPr="006D5001" w:rsidRDefault="006D5001" w:rsidP="006D5001">
            <w:pPr>
              <w:rPr>
                <w:sz w:val="20"/>
                <w:szCs w:val="20"/>
              </w:rPr>
            </w:pPr>
            <w:r w:rsidRPr="006D5001">
              <w:rPr>
                <w:sz w:val="20"/>
                <w:szCs w:val="20"/>
              </w:rPr>
              <w:t>Consider fairness to suppliers as part of procurement value for money approach</w:t>
            </w:r>
            <w:r>
              <w:rPr>
                <w:sz w:val="20"/>
                <w:szCs w:val="20"/>
              </w:rPr>
              <w:t>.</w:t>
            </w:r>
          </w:p>
          <w:p w14:paraId="59D6D45C" w14:textId="087D1ED9" w:rsidR="006D5001" w:rsidRPr="006D5001" w:rsidRDefault="006D5001" w:rsidP="006D5001">
            <w:pPr>
              <w:rPr>
                <w:sz w:val="20"/>
                <w:szCs w:val="20"/>
              </w:rPr>
            </w:pPr>
            <w:r>
              <w:rPr>
                <w:sz w:val="20"/>
                <w:szCs w:val="20"/>
              </w:rPr>
              <w:t>Are</w:t>
            </w:r>
            <w:r w:rsidRPr="006D5001">
              <w:rPr>
                <w:sz w:val="20"/>
                <w:szCs w:val="20"/>
              </w:rPr>
              <w:t xml:space="preserve"> we are being fair and open to the market as per policy requirements. If we are not taking this out to the market/quoting thresholds why not? </w:t>
            </w:r>
          </w:p>
          <w:p w14:paraId="1C625604" w14:textId="2E3E956C" w:rsidR="006B7747" w:rsidRPr="006B7747" w:rsidRDefault="006D5001" w:rsidP="006D5001">
            <w:pPr>
              <w:rPr>
                <w:sz w:val="20"/>
                <w:szCs w:val="20"/>
              </w:rPr>
            </w:pPr>
            <w:r w:rsidRPr="006D5001">
              <w:rPr>
                <w:sz w:val="20"/>
                <w:szCs w:val="20"/>
              </w:rPr>
              <w:t xml:space="preserve">Are we asking for an exemption for this procurement? </w:t>
            </w:r>
          </w:p>
        </w:tc>
      </w:tr>
      <w:tr w:rsidR="006B7747" w:rsidRPr="006B7747" w14:paraId="7E800747" w14:textId="77777777" w:rsidTr="006B7747">
        <w:tc>
          <w:tcPr>
            <w:tcW w:w="704" w:type="dxa"/>
          </w:tcPr>
          <w:p w14:paraId="53560676" w14:textId="0386D717" w:rsidR="006B7747" w:rsidRPr="006B7747" w:rsidRDefault="006B7747" w:rsidP="00CF4231">
            <w:pPr>
              <w:jc w:val="center"/>
              <w:rPr>
                <w:sz w:val="20"/>
                <w:szCs w:val="20"/>
              </w:rPr>
            </w:pPr>
            <w:r>
              <w:rPr>
                <w:sz w:val="20"/>
                <w:szCs w:val="20"/>
              </w:rPr>
              <w:t>5</w:t>
            </w:r>
          </w:p>
        </w:tc>
        <w:tc>
          <w:tcPr>
            <w:tcW w:w="2268" w:type="dxa"/>
          </w:tcPr>
          <w:p w14:paraId="77CB8DF1" w14:textId="45875365" w:rsidR="006B7747" w:rsidRPr="006B7747" w:rsidRDefault="00B757D5" w:rsidP="00EB69CE">
            <w:pPr>
              <w:rPr>
                <w:sz w:val="20"/>
                <w:szCs w:val="20"/>
              </w:rPr>
            </w:pPr>
            <w:r>
              <w:rPr>
                <w:sz w:val="20"/>
                <w:szCs w:val="20"/>
              </w:rPr>
              <w:t>Supplier Capability</w:t>
            </w:r>
          </w:p>
        </w:tc>
        <w:tc>
          <w:tcPr>
            <w:tcW w:w="5387" w:type="dxa"/>
          </w:tcPr>
          <w:p w14:paraId="20CD68F2" w14:textId="522FA7A5" w:rsidR="00B757D5" w:rsidRPr="00B757D5" w:rsidRDefault="00B757D5" w:rsidP="00B757D5">
            <w:pPr>
              <w:rPr>
                <w:sz w:val="20"/>
                <w:szCs w:val="20"/>
              </w:rPr>
            </w:pPr>
            <w:r w:rsidRPr="00B757D5">
              <w:rPr>
                <w:sz w:val="20"/>
                <w:szCs w:val="20"/>
              </w:rPr>
              <w:t xml:space="preserve">Have you used this supplier before or has someone suggested this supplier to you? </w:t>
            </w:r>
          </w:p>
          <w:p w14:paraId="033FBF8B" w14:textId="52086357" w:rsidR="00B757D5" w:rsidRPr="00B757D5" w:rsidRDefault="00B757D5" w:rsidP="00B757D5">
            <w:pPr>
              <w:rPr>
                <w:sz w:val="20"/>
                <w:szCs w:val="20"/>
              </w:rPr>
            </w:pPr>
            <w:r w:rsidRPr="00B757D5">
              <w:rPr>
                <w:sz w:val="20"/>
                <w:szCs w:val="20"/>
              </w:rPr>
              <w:t xml:space="preserve">If this is a new supplier </w:t>
            </w:r>
            <w:r w:rsidR="00043DC6">
              <w:rPr>
                <w:sz w:val="20"/>
                <w:szCs w:val="20"/>
              </w:rPr>
              <w:t>h</w:t>
            </w:r>
            <w:r w:rsidR="00043DC6" w:rsidRPr="00B757D5">
              <w:rPr>
                <w:sz w:val="20"/>
                <w:szCs w:val="20"/>
              </w:rPr>
              <w:t>ave,</w:t>
            </w:r>
            <w:r>
              <w:rPr>
                <w:sz w:val="20"/>
                <w:szCs w:val="20"/>
              </w:rPr>
              <w:t xml:space="preserve"> </w:t>
            </w:r>
            <w:r w:rsidRPr="00B757D5">
              <w:rPr>
                <w:sz w:val="20"/>
                <w:szCs w:val="20"/>
              </w:rPr>
              <w:t>we ran background checks and performance reviews on the capability of the supplier?</w:t>
            </w:r>
          </w:p>
          <w:p w14:paraId="571156C1" w14:textId="655530B7" w:rsidR="006B7747" w:rsidRPr="006B7747" w:rsidRDefault="00B757D5" w:rsidP="00B757D5">
            <w:pPr>
              <w:rPr>
                <w:sz w:val="20"/>
                <w:szCs w:val="20"/>
              </w:rPr>
            </w:pPr>
            <w:r>
              <w:rPr>
                <w:sz w:val="20"/>
                <w:szCs w:val="20"/>
              </w:rPr>
              <w:t xml:space="preserve">Has the </w:t>
            </w:r>
            <w:r w:rsidRPr="00B757D5">
              <w:rPr>
                <w:sz w:val="20"/>
                <w:szCs w:val="20"/>
              </w:rPr>
              <w:t>supplier performed well enough to warrant engagement? how and why this warrants this type of engagement</w:t>
            </w:r>
            <w:r>
              <w:rPr>
                <w:sz w:val="20"/>
                <w:szCs w:val="20"/>
              </w:rPr>
              <w:t>?</w:t>
            </w:r>
          </w:p>
        </w:tc>
      </w:tr>
      <w:tr w:rsidR="0045461F" w:rsidRPr="006B7747" w14:paraId="3C929DEC" w14:textId="77777777" w:rsidTr="006B7747">
        <w:tc>
          <w:tcPr>
            <w:tcW w:w="704" w:type="dxa"/>
          </w:tcPr>
          <w:p w14:paraId="3659E8CF" w14:textId="30A95E6A" w:rsidR="0045461F" w:rsidRDefault="0045461F" w:rsidP="00CF4231">
            <w:pPr>
              <w:jc w:val="center"/>
              <w:rPr>
                <w:sz w:val="20"/>
                <w:szCs w:val="20"/>
              </w:rPr>
            </w:pPr>
            <w:r>
              <w:rPr>
                <w:sz w:val="20"/>
                <w:szCs w:val="20"/>
              </w:rPr>
              <w:t>6</w:t>
            </w:r>
          </w:p>
        </w:tc>
        <w:tc>
          <w:tcPr>
            <w:tcW w:w="2268" w:type="dxa"/>
          </w:tcPr>
          <w:p w14:paraId="324517D4" w14:textId="137CAA99" w:rsidR="0045461F" w:rsidRDefault="0045461F" w:rsidP="00EB69CE">
            <w:pPr>
              <w:rPr>
                <w:sz w:val="20"/>
                <w:szCs w:val="20"/>
              </w:rPr>
            </w:pPr>
            <w:r w:rsidRPr="0045461F">
              <w:rPr>
                <w:sz w:val="20"/>
                <w:szCs w:val="20"/>
              </w:rPr>
              <w:t>Time &amp; Budget Constraints</w:t>
            </w:r>
          </w:p>
        </w:tc>
        <w:tc>
          <w:tcPr>
            <w:tcW w:w="5387" w:type="dxa"/>
          </w:tcPr>
          <w:p w14:paraId="1216607D" w14:textId="2B3D3144" w:rsidR="00DC3A5F" w:rsidRPr="00DC3A5F" w:rsidRDefault="00DC3A5F" w:rsidP="00DC3A5F">
            <w:pPr>
              <w:rPr>
                <w:sz w:val="20"/>
                <w:szCs w:val="20"/>
              </w:rPr>
            </w:pPr>
            <w:r>
              <w:rPr>
                <w:sz w:val="20"/>
                <w:szCs w:val="20"/>
              </w:rPr>
              <w:t>Is there</w:t>
            </w:r>
            <w:r w:rsidRPr="00DC3A5F">
              <w:rPr>
                <w:sz w:val="20"/>
                <w:szCs w:val="20"/>
              </w:rPr>
              <w:t xml:space="preserve"> sufficient budget and time for your chosen procurement process. Include possible extra costs, time spent, risks or systems issues.</w:t>
            </w:r>
          </w:p>
          <w:p w14:paraId="1FAFF68F" w14:textId="667B9553" w:rsidR="0045461F" w:rsidRPr="00B757D5" w:rsidRDefault="00DC3A5F" w:rsidP="00DC3A5F">
            <w:pPr>
              <w:rPr>
                <w:sz w:val="20"/>
                <w:szCs w:val="20"/>
              </w:rPr>
            </w:pPr>
            <w:r w:rsidRPr="00DC3A5F">
              <w:rPr>
                <w:sz w:val="20"/>
                <w:szCs w:val="20"/>
              </w:rPr>
              <w:t xml:space="preserve">Are there time restrictions on the procurement and </w:t>
            </w:r>
            <w:r w:rsidR="00454DCA" w:rsidRPr="00DC3A5F">
              <w:rPr>
                <w:sz w:val="20"/>
                <w:szCs w:val="20"/>
              </w:rPr>
              <w:t xml:space="preserve">why? </w:t>
            </w:r>
            <w:r w:rsidR="00454DCA">
              <w:rPr>
                <w:sz w:val="20"/>
                <w:szCs w:val="20"/>
              </w:rPr>
              <w:t>Are</w:t>
            </w:r>
            <w:r>
              <w:rPr>
                <w:sz w:val="20"/>
                <w:szCs w:val="20"/>
              </w:rPr>
              <w:t xml:space="preserve"> there</w:t>
            </w:r>
            <w:r w:rsidRPr="00DC3A5F">
              <w:rPr>
                <w:sz w:val="20"/>
                <w:szCs w:val="20"/>
              </w:rPr>
              <w:t xml:space="preserve"> risks on any of the above-mentioned </w:t>
            </w:r>
            <w:r w:rsidR="00454DCA" w:rsidRPr="00DC3A5F">
              <w:rPr>
                <w:sz w:val="20"/>
                <w:szCs w:val="20"/>
              </w:rPr>
              <w:t>requirements? Could</w:t>
            </w:r>
            <w:r w:rsidRPr="00DC3A5F">
              <w:rPr>
                <w:sz w:val="20"/>
                <w:szCs w:val="20"/>
              </w:rPr>
              <w:t xml:space="preserve"> system/technology issues occur at CGD if this procurement isn’t performed (time range, high risk, extra costs)?</w:t>
            </w:r>
          </w:p>
        </w:tc>
      </w:tr>
    </w:tbl>
    <w:p w14:paraId="25CF92F8" w14:textId="3470688D" w:rsidR="00B523E7" w:rsidRDefault="00454DCA" w:rsidP="006B7747">
      <w:pPr>
        <w:pStyle w:val="Heading2"/>
        <w:spacing w:before="240"/>
      </w:pPr>
      <w:r>
        <w:rPr>
          <w:b w:val="0"/>
          <w:bCs/>
          <w:sz w:val="22"/>
          <w:szCs w:val="22"/>
        </w:rPr>
        <w:t>Value for Money Assessment Version 1B Snapshot</w:t>
      </w:r>
    </w:p>
    <w:p w14:paraId="45AC0E43" w14:textId="7821786C" w:rsidR="00B523E7" w:rsidRPr="00B523E7" w:rsidRDefault="00454DCA" w:rsidP="00B523E7">
      <w:r w:rsidRPr="00454DCA">
        <w:rPr>
          <w:noProof/>
        </w:rPr>
        <w:drawing>
          <wp:inline distT="0" distB="0" distL="0" distR="0" wp14:anchorId="3715AE09" wp14:editId="5236234C">
            <wp:extent cx="5270500" cy="2075815"/>
            <wp:effectExtent l="152400" t="152400" r="368300" b="362585"/>
            <wp:docPr id="668626285"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626285" name="Picture 1" descr="A screenshot of a computer screen&#10;&#10;Description automatically generated"/>
                    <pic:cNvPicPr/>
                  </pic:nvPicPr>
                  <pic:blipFill>
                    <a:blip r:embed="rId13"/>
                    <a:stretch>
                      <a:fillRect/>
                    </a:stretch>
                  </pic:blipFill>
                  <pic:spPr>
                    <a:xfrm>
                      <a:off x="0" y="0"/>
                      <a:ext cx="5270500" cy="2075815"/>
                    </a:xfrm>
                    <a:prstGeom prst="rect">
                      <a:avLst/>
                    </a:prstGeom>
                    <a:ln>
                      <a:noFill/>
                    </a:ln>
                    <a:effectLst>
                      <a:outerShdw blurRad="292100" dist="139700" dir="2700000" algn="tl" rotWithShape="0">
                        <a:srgbClr val="333333">
                          <a:alpha val="65000"/>
                        </a:srgbClr>
                      </a:outerShdw>
                    </a:effectLst>
                  </pic:spPr>
                </pic:pic>
              </a:graphicData>
            </a:graphic>
          </wp:inline>
        </w:drawing>
      </w:r>
    </w:p>
    <w:p w14:paraId="424CE121" w14:textId="77777777" w:rsidR="00B523E7" w:rsidRDefault="00B523E7" w:rsidP="006B7747">
      <w:pPr>
        <w:pStyle w:val="Heading2"/>
        <w:spacing w:before="240"/>
      </w:pPr>
    </w:p>
    <w:p w14:paraId="1017F668" w14:textId="2745F821" w:rsidR="00524AF9" w:rsidRPr="008303B9" w:rsidRDefault="00524AF9" w:rsidP="006B7747">
      <w:pPr>
        <w:pStyle w:val="Heading2"/>
        <w:spacing w:before="240"/>
      </w:pPr>
      <w:r>
        <w:t>Further Information</w:t>
      </w:r>
    </w:p>
    <w:p w14:paraId="1FD740EA" w14:textId="6CD8F2E1" w:rsidR="00524AF9" w:rsidRDefault="00524AF9" w:rsidP="00524AF9">
      <w:r>
        <w:t xml:space="preserve">The following sources of information can be accessed </w:t>
      </w:r>
      <w:r w:rsidR="00122CD9">
        <w:t xml:space="preserve">for </w:t>
      </w:r>
      <w:r>
        <w:t>further information on value for money.</w:t>
      </w:r>
    </w:p>
    <w:tbl>
      <w:tblPr>
        <w:tblStyle w:val="TableGrid"/>
        <w:tblW w:w="8500" w:type="dxa"/>
        <w:tblLook w:val="04A0" w:firstRow="1" w:lastRow="0" w:firstColumn="1" w:lastColumn="0" w:noHBand="0" w:noVBand="1"/>
      </w:tblPr>
      <w:tblGrid>
        <w:gridCol w:w="4179"/>
        <w:gridCol w:w="4321"/>
      </w:tblGrid>
      <w:tr w:rsidR="00524AF9" w:rsidRPr="006B7747" w14:paraId="13D119BD" w14:textId="77777777" w:rsidTr="00351040">
        <w:tc>
          <w:tcPr>
            <w:tcW w:w="4179" w:type="dxa"/>
            <w:vAlign w:val="center"/>
          </w:tcPr>
          <w:p w14:paraId="3BBB4CC2" w14:textId="111F70F6" w:rsidR="00524AF9" w:rsidRPr="00351040" w:rsidRDefault="00662FDA" w:rsidP="00840C13">
            <w:pPr>
              <w:pStyle w:val="Heading1"/>
              <w:spacing w:after="0"/>
              <w:rPr>
                <w:b w:val="0"/>
                <w:bCs w:val="0"/>
                <w:sz w:val="22"/>
                <w:szCs w:val="22"/>
              </w:rPr>
            </w:pPr>
            <w:r w:rsidRPr="00351040">
              <w:rPr>
                <w:b w:val="0"/>
                <w:bCs w:val="0"/>
                <w:sz w:val="22"/>
                <w:szCs w:val="22"/>
              </w:rPr>
              <w:t>CGD Procurement Policy</w:t>
            </w:r>
          </w:p>
        </w:tc>
        <w:tc>
          <w:tcPr>
            <w:tcW w:w="4321" w:type="dxa"/>
          </w:tcPr>
          <w:p w14:paraId="1B7C8A44" w14:textId="3C49A734" w:rsidR="00524AF9" w:rsidRPr="006B7747" w:rsidRDefault="00351040" w:rsidP="00840C13">
            <w:pPr>
              <w:pStyle w:val="Heading1"/>
              <w:spacing w:after="0"/>
              <w:rPr>
                <w:b w:val="0"/>
                <w:bCs w:val="0"/>
                <w:sz w:val="22"/>
                <w:szCs w:val="22"/>
              </w:rPr>
            </w:pPr>
            <w:r>
              <w:rPr>
                <w:b w:val="0"/>
                <w:bCs w:val="0"/>
                <w:sz w:val="22"/>
                <w:szCs w:val="22"/>
              </w:rPr>
              <w:t>Value for Money Assessment Version 1B</w:t>
            </w:r>
          </w:p>
        </w:tc>
      </w:tr>
    </w:tbl>
    <w:p w14:paraId="24643CDC" w14:textId="77777777" w:rsidR="008B7B50" w:rsidRDefault="008B7B50" w:rsidP="003F4A04"/>
    <w:p w14:paraId="7B344959" w14:textId="1FEEE86D" w:rsidR="00CA0D8E" w:rsidRPr="00CA0D8E" w:rsidRDefault="00CA0D8E" w:rsidP="00CA0D8E">
      <w:pPr>
        <w:tabs>
          <w:tab w:val="left" w:pos="1185"/>
        </w:tabs>
      </w:pPr>
      <w:r>
        <w:tab/>
      </w:r>
    </w:p>
    <w:sectPr w:rsidR="00CA0D8E" w:rsidRPr="00CA0D8E" w:rsidSect="0052209D">
      <w:headerReference w:type="default" r:id="rId14"/>
      <w:footerReference w:type="even" r:id="rId15"/>
      <w:footerReference w:type="default" r:id="rId16"/>
      <w:headerReference w:type="first" r:id="rId17"/>
      <w:pgSz w:w="11900" w:h="16840"/>
      <w:pgMar w:top="1440" w:right="1800" w:bottom="1440" w:left="1800"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2663F0" w14:textId="77777777" w:rsidR="00B9290B" w:rsidRDefault="00B9290B" w:rsidP="003F4A04">
      <w:r>
        <w:separator/>
      </w:r>
    </w:p>
  </w:endnote>
  <w:endnote w:type="continuationSeparator" w:id="0">
    <w:p w14:paraId="701B42E8" w14:textId="77777777" w:rsidR="00B9290B" w:rsidRDefault="00B9290B" w:rsidP="003F4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90E3C" w14:textId="77777777" w:rsidR="00567132" w:rsidRDefault="00567132" w:rsidP="003F4A04">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9D3F13C" w14:textId="77777777" w:rsidR="00567132" w:rsidRDefault="00567132" w:rsidP="003F4A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C539B" w14:textId="77777777" w:rsidR="00567132" w:rsidRPr="00394A1C" w:rsidRDefault="00C1169E" w:rsidP="00C1169E">
    <w:pPr>
      <w:pStyle w:val="Footer"/>
      <w:rPr>
        <w:color w:val="FFFFFF"/>
      </w:rPr>
    </w:pPr>
    <w:r>
      <w:rPr>
        <w:noProof/>
        <w:lang w:val="en-AU" w:eastAsia="en-AU"/>
      </w:rPr>
      <w:drawing>
        <wp:anchor distT="0" distB="0" distL="114300" distR="114300" simplePos="0" relativeHeight="251672576" behindDoc="1" locked="0" layoutInCell="1" allowOverlap="1" wp14:anchorId="34297C29" wp14:editId="368D0BDC">
          <wp:simplePos x="0" y="0"/>
          <wp:positionH relativeFrom="page">
            <wp:posOffset>0</wp:posOffset>
          </wp:positionH>
          <wp:positionV relativeFrom="page">
            <wp:posOffset>10053955</wp:posOffset>
          </wp:positionV>
          <wp:extent cx="7560945" cy="643255"/>
          <wp:effectExtent l="0" t="0" r="8255" b="0"/>
          <wp:wrapNone/>
          <wp:docPr id="1567796270" name="Picture 12" descr="Design:DAN_City of Greater Dandenong:DAN1048_MicrosoftTemplates:Design:Imported Graphics:Photoshop:Low Res:Word:Foote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ign:DAN_City of Greater Dandenong:DAN1048_MicrosoftTemplates:Design:Imported Graphics:Photoshop:Low Res:Word:Footer-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643255"/>
                  </a:xfrm>
                  <a:prstGeom prst="rect">
                    <a:avLst/>
                  </a:prstGeom>
                  <a:noFill/>
                  <a:ln>
                    <a:noFill/>
                  </a:ln>
                </pic:spPr>
              </pic:pic>
            </a:graphicData>
          </a:graphic>
          <wp14:sizeRelH relativeFrom="page">
            <wp14:pctWidth>0</wp14:pctWidth>
          </wp14:sizeRelH>
          <wp14:sizeRelV relativeFrom="page">
            <wp14:pctHeight>0</wp14:pctHeight>
          </wp14:sizeRelV>
        </wp:anchor>
      </w:drawing>
    </w:r>
    <w:r w:rsidR="00567132" w:rsidRPr="00394A1C">
      <w:rPr>
        <w:rStyle w:val="PageNumber"/>
        <w:rFonts w:ascii="Arial" w:hAnsi="Arial"/>
        <w:color w:val="FFFFFF"/>
      </w:rPr>
      <w:t xml:space="preserve">Page </w:t>
    </w:r>
    <w:r w:rsidR="00567132" w:rsidRPr="00394A1C">
      <w:rPr>
        <w:rStyle w:val="PageNumber"/>
        <w:rFonts w:ascii="Arial" w:hAnsi="Arial"/>
        <w:color w:val="FFFFFF"/>
      </w:rPr>
      <w:fldChar w:fldCharType="begin"/>
    </w:r>
    <w:r w:rsidR="00567132" w:rsidRPr="00394A1C">
      <w:rPr>
        <w:rStyle w:val="PageNumber"/>
        <w:rFonts w:ascii="Arial" w:hAnsi="Arial"/>
        <w:color w:val="FFFFFF"/>
      </w:rPr>
      <w:instrText xml:space="preserve">PAGE  </w:instrText>
    </w:r>
    <w:r w:rsidR="00567132" w:rsidRPr="00394A1C">
      <w:rPr>
        <w:rStyle w:val="PageNumber"/>
        <w:rFonts w:ascii="Arial" w:hAnsi="Arial"/>
        <w:color w:val="FFFFFF"/>
      </w:rPr>
      <w:fldChar w:fldCharType="separate"/>
    </w:r>
    <w:r w:rsidR="00322123">
      <w:rPr>
        <w:rStyle w:val="PageNumber"/>
        <w:rFonts w:ascii="Arial" w:hAnsi="Arial"/>
        <w:noProof/>
        <w:color w:val="FFFFFF"/>
      </w:rPr>
      <w:t>2</w:t>
    </w:r>
    <w:r w:rsidR="00567132" w:rsidRPr="00394A1C">
      <w:rPr>
        <w:rStyle w:val="PageNumber"/>
        <w:rFonts w:ascii="Arial" w:hAnsi="Arial"/>
        <w:color w:val="FFFFF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8D554E" w14:textId="77777777" w:rsidR="00B9290B" w:rsidRDefault="00B9290B" w:rsidP="003F4A04">
      <w:r>
        <w:separator/>
      </w:r>
    </w:p>
  </w:footnote>
  <w:footnote w:type="continuationSeparator" w:id="0">
    <w:p w14:paraId="6101E83D" w14:textId="77777777" w:rsidR="00B9290B" w:rsidRDefault="00B9290B" w:rsidP="003F4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793C8" w14:textId="5447A160" w:rsidR="00567132" w:rsidRDefault="009F46E4" w:rsidP="003F4A04">
    <w:pPr>
      <w:pStyle w:val="Header"/>
    </w:pPr>
    <w:r>
      <w:rPr>
        <w:noProof/>
        <w:lang w:val="en-AU" w:eastAsia="en-AU"/>
      </w:rPr>
      <mc:AlternateContent>
        <mc:Choice Requires="wps">
          <w:drawing>
            <wp:anchor distT="0" distB="0" distL="114300" distR="114300" simplePos="0" relativeHeight="251673600" behindDoc="0" locked="0" layoutInCell="1" allowOverlap="1" wp14:anchorId="5B06B810" wp14:editId="6E8045AB">
              <wp:simplePos x="0" y="0"/>
              <wp:positionH relativeFrom="margin">
                <wp:posOffset>-82550</wp:posOffset>
              </wp:positionH>
              <wp:positionV relativeFrom="paragraph">
                <wp:posOffset>-316230</wp:posOffset>
              </wp:positionV>
              <wp:extent cx="5276850" cy="695325"/>
              <wp:effectExtent l="0" t="0" r="0" b="0"/>
              <wp:wrapNone/>
              <wp:docPr id="1132568801" name="Text Box 1"/>
              <wp:cNvGraphicFramePr/>
              <a:graphic xmlns:a="http://schemas.openxmlformats.org/drawingml/2006/main">
                <a:graphicData uri="http://schemas.microsoft.com/office/word/2010/wordprocessingShape">
                  <wps:wsp>
                    <wps:cNvSpPr txBox="1"/>
                    <wps:spPr>
                      <a:xfrm>
                        <a:off x="0" y="0"/>
                        <a:ext cx="5276850" cy="695325"/>
                      </a:xfrm>
                      <a:prstGeom prst="rect">
                        <a:avLst/>
                      </a:prstGeom>
                      <a:noFill/>
                      <a:ln w="6350">
                        <a:noFill/>
                      </a:ln>
                    </wps:spPr>
                    <wps:txbx>
                      <w:txbxContent>
                        <w:p w14:paraId="6A9746C0" w14:textId="0EF9D9D2" w:rsidR="009F46E4" w:rsidRPr="009F46E4" w:rsidRDefault="009F46E4" w:rsidP="009F46E4">
                          <w:pPr>
                            <w:spacing w:after="0" w:line="240" w:lineRule="auto"/>
                            <w:rPr>
                              <w:b/>
                              <w:bCs/>
                              <w:color w:val="FFFFFF" w:themeColor="background1"/>
                              <w:sz w:val="40"/>
                              <w:szCs w:val="40"/>
                              <w:lang w:val="en-US"/>
                            </w:rPr>
                          </w:pPr>
                          <w:r w:rsidRPr="009F46E4">
                            <w:rPr>
                              <w:b/>
                              <w:bCs/>
                              <w:color w:val="FFFFFF" w:themeColor="background1"/>
                              <w:sz w:val="40"/>
                              <w:szCs w:val="40"/>
                              <w:lang w:val="en-US"/>
                            </w:rPr>
                            <w:t>City of Greater Dandenong Procurement</w:t>
                          </w:r>
                        </w:p>
                        <w:p w14:paraId="4E180C22" w14:textId="4DF27C4C" w:rsidR="009F46E4" w:rsidRPr="009F46E4" w:rsidRDefault="009F46E4" w:rsidP="009F46E4">
                          <w:pPr>
                            <w:spacing w:after="0" w:line="240" w:lineRule="auto"/>
                            <w:rPr>
                              <w:b/>
                              <w:bCs/>
                              <w:color w:val="FFFFFF" w:themeColor="background1"/>
                              <w:sz w:val="34"/>
                              <w:szCs w:val="34"/>
                              <w:lang w:val="en-US"/>
                            </w:rPr>
                          </w:pPr>
                          <w:r w:rsidRPr="009F46E4">
                            <w:rPr>
                              <w:b/>
                              <w:bCs/>
                              <w:color w:val="FFFFFF" w:themeColor="background1"/>
                              <w:sz w:val="34"/>
                              <w:szCs w:val="34"/>
                              <w:lang w:val="en-US"/>
                            </w:rPr>
                            <w:t>Quick Reference 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06B810" id="_x0000_t202" coordsize="21600,21600" o:spt="202" path="m,l,21600r21600,l21600,xe">
              <v:stroke joinstyle="miter"/>
              <v:path gradientshapeok="t" o:connecttype="rect"/>
            </v:shapetype>
            <v:shape id="Text Box 1" o:spid="_x0000_s1026" type="#_x0000_t202" style="position:absolute;margin-left:-6.5pt;margin-top:-24.9pt;width:415.5pt;height:54.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" filled="f" stroked="f" strokeweight=".5pt">
              <v:textbox>
                <w:txbxContent>
                  <w:p w14:paraId="6A9746C0" w14:textId="0EF9D9D2" w:rsidR="009F46E4" w:rsidRPr="009F46E4" w:rsidRDefault="009F46E4" w:rsidP="009F46E4">
                    <w:pPr>
                      <w:spacing w:after="0" w:line="240" w:lineRule="auto"/>
                      <w:rPr>
                        <w:b/>
                        <w:bCs/>
                        <w:color w:val="FFFFFF" w:themeColor="background1"/>
                        <w:sz w:val="40"/>
                        <w:szCs w:val="40"/>
                        <w:lang w:val="en-US"/>
                      </w:rPr>
                    </w:pPr>
                    <w:r w:rsidRPr="009F46E4">
                      <w:rPr>
                        <w:b/>
                        <w:bCs/>
                        <w:color w:val="FFFFFF" w:themeColor="background1"/>
                        <w:sz w:val="40"/>
                        <w:szCs w:val="40"/>
                        <w:lang w:val="en-US"/>
                      </w:rPr>
                      <w:t>City of Greater Dandenong Procurement</w:t>
                    </w:r>
                  </w:p>
                  <w:p w14:paraId="4E180C22" w14:textId="4DF27C4C" w:rsidR="009F46E4" w:rsidRPr="009F46E4" w:rsidRDefault="009F46E4" w:rsidP="009F46E4">
                    <w:pPr>
                      <w:spacing w:after="0" w:line="240" w:lineRule="auto"/>
                      <w:rPr>
                        <w:b/>
                        <w:bCs/>
                        <w:color w:val="FFFFFF" w:themeColor="background1"/>
                        <w:sz w:val="34"/>
                        <w:szCs w:val="34"/>
                        <w:lang w:val="en-US"/>
                      </w:rPr>
                    </w:pPr>
                    <w:r w:rsidRPr="009F46E4">
                      <w:rPr>
                        <w:b/>
                        <w:bCs/>
                        <w:color w:val="FFFFFF" w:themeColor="background1"/>
                        <w:sz w:val="34"/>
                        <w:szCs w:val="34"/>
                        <w:lang w:val="en-US"/>
                      </w:rPr>
                      <w:t>Quick Reference Guide</w:t>
                    </w:r>
                  </w:p>
                </w:txbxContent>
              </v:textbox>
              <w10:wrap anchorx="margin"/>
            </v:shape>
          </w:pict>
        </mc:Fallback>
      </mc:AlternateContent>
    </w:r>
    <w:r w:rsidR="00C1169E">
      <w:rPr>
        <w:noProof/>
        <w:lang w:val="en-AU" w:eastAsia="en-AU"/>
      </w:rPr>
      <w:drawing>
        <wp:anchor distT="0" distB="0" distL="114300" distR="114300" simplePos="0" relativeHeight="251670528" behindDoc="1" locked="0" layoutInCell="1" allowOverlap="1" wp14:anchorId="7E186515" wp14:editId="1C032EEE">
          <wp:simplePos x="0" y="0"/>
          <wp:positionH relativeFrom="page">
            <wp:align>left</wp:align>
          </wp:positionH>
          <wp:positionV relativeFrom="page">
            <wp:align>top</wp:align>
          </wp:positionV>
          <wp:extent cx="7560945" cy="904875"/>
          <wp:effectExtent l="0" t="0" r="1905" b="9525"/>
          <wp:wrapNone/>
          <wp:docPr id="900775977" name="Picture 11" descr="Design:DAN_City of Greater Dandenong:DAN1048_MicrosoftTemplates:Design:Imported Graphics:Photoshop:Low Res:Word:Heade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ign:DAN_City of Greater Dandenong:DAN1048_MicrosoftTemplates:Design:Imported Graphics:Photoshop:Low Res:Word:Header-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E477C" w14:textId="77777777" w:rsidR="00567132" w:rsidRPr="00A62A94" w:rsidRDefault="00C1169E" w:rsidP="00A62A94">
    <w:pPr>
      <w:pStyle w:val="Header"/>
    </w:pPr>
    <w:r>
      <w:rPr>
        <w:noProof/>
        <w:lang w:val="en-AU" w:eastAsia="en-AU"/>
      </w:rPr>
      <w:drawing>
        <wp:anchor distT="0" distB="0" distL="114300" distR="114300" simplePos="0" relativeHeight="251668480" behindDoc="1" locked="0" layoutInCell="1" allowOverlap="1" wp14:anchorId="5C0CBE07" wp14:editId="6FE2FAD7">
          <wp:simplePos x="0" y="0"/>
          <wp:positionH relativeFrom="page">
            <wp:align>left</wp:align>
          </wp:positionH>
          <wp:positionV relativeFrom="page">
            <wp:align>top</wp:align>
          </wp:positionV>
          <wp:extent cx="7560310" cy="10693400"/>
          <wp:effectExtent l="0" t="0" r="8890" b="0"/>
          <wp:wrapNone/>
          <wp:docPr id="85703375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9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FB40B8"/>
    <w:multiLevelType w:val="hybridMultilevel"/>
    <w:tmpl w:val="0276B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9C4BC7"/>
    <w:multiLevelType w:val="hybridMultilevel"/>
    <w:tmpl w:val="B43AA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04F600F"/>
    <w:multiLevelType w:val="hybridMultilevel"/>
    <w:tmpl w:val="AFFA8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9F04423"/>
    <w:multiLevelType w:val="hybridMultilevel"/>
    <w:tmpl w:val="7298C2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9F0612E"/>
    <w:multiLevelType w:val="hybridMultilevel"/>
    <w:tmpl w:val="B8D0A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F164080"/>
    <w:multiLevelType w:val="hybridMultilevel"/>
    <w:tmpl w:val="40F66E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421798826">
    <w:abstractNumId w:val="5"/>
  </w:num>
  <w:num w:numId="2" w16cid:durableId="2131707535">
    <w:abstractNumId w:val="5"/>
  </w:num>
  <w:num w:numId="3" w16cid:durableId="632951920">
    <w:abstractNumId w:val="2"/>
  </w:num>
  <w:num w:numId="4" w16cid:durableId="939069930">
    <w:abstractNumId w:val="4"/>
  </w:num>
  <w:num w:numId="5" w16cid:durableId="1171067281">
    <w:abstractNumId w:val="1"/>
  </w:num>
  <w:num w:numId="6" w16cid:durableId="1477719371">
    <w:abstractNumId w:val="0"/>
  </w:num>
  <w:num w:numId="7" w16cid:durableId="5165766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123"/>
    <w:rsid w:val="00043DC6"/>
    <w:rsid w:val="00054231"/>
    <w:rsid w:val="00084F56"/>
    <w:rsid w:val="00090187"/>
    <w:rsid w:val="00091955"/>
    <w:rsid w:val="00095B15"/>
    <w:rsid w:val="000A78DE"/>
    <w:rsid w:val="000B19B3"/>
    <w:rsid w:val="000D5AF0"/>
    <w:rsid w:val="00122CD9"/>
    <w:rsid w:val="00157D59"/>
    <w:rsid w:val="00192A80"/>
    <w:rsid w:val="00197CB0"/>
    <w:rsid w:val="001C549D"/>
    <w:rsid w:val="001D1484"/>
    <w:rsid w:val="00217BC2"/>
    <w:rsid w:val="0022304F"/>
    <w:rsid w:val="00251F36"/>
    <w:rsid w:val="0025667E"/>
    <w:rsid w:val="002A143A"/>
    <w:rsid w:val="002D6835"/>
    <w:rsid w:val="002E318B"/>
    <w:rsid w:val="002E4D84"/>
    <w:rsid w:val="00322123"/>
    <w:rsid w:val="00351040"/>
    <w:rsid w:val="00357C9E"/>
    <w:rsid w:val="00370B4C"/>
    <w:rsid w:val="00394A1C"/>
    <w:rsid w:val="003F4A04"/>
    <w:rsid w:val="00425B77"/>
    <w:rsid w:val="004271DC"/>
    <w:rsid w:val="00434C20"/>
    <w:rsid w:val="00436D3D"/>
    <w:rsid w:val="0045461F"/>
    <w:rsid w:val="00454DCA"/>
    <w:rsid w:val="0046216A"/>
    <w:rsid w:val="004748A4"/>
    <w:rsid w:val="004A5BDC"/>
    <w:rsid w:val="004B7042"/>
    <w:rsid w:val="004E615F"/>
    <w:rsid w:val="00505ED2"/>
    <w:rsid w:val="0052209D"/>
    <w:rsid w:val="00524AF9"/>
    <w:rsid w:val="005622C1"/>
    <w:rsid w:val="00567132"/>
    <w:rsid w:val="005C6DC4"/>
    <w:rsid w:val="005E1A08"/>
    <w:rsid w:val="005E7050"/>
    <w:rsid w:val="005F4BDB"/>
    <w:rsid w:val="00662FDA"/>
    <w:rsid w:val="006B0125"/>
    <w:rsid w:val="006B7747"/>
    <w:rsid w:val="006C1DD1"/>
    <w:rsid w:val="006D5001"/>
    <w:rsid w:val="006E1EDA"/>
    <w:rsid w:val="006E756C"/>
    <w:rsid w:val="006F601E"/>
    <w:rsid w:val="00741EA6"/>
    <w:rsid w:val="00752629"/>
    <w:rsid w:val="00790D62"/>
    <w:rsid w:val="007D4617"/>
    <w:rsid w:val="008041DE"/>
    <w:rsid w:val="008061A8"/>
    <w:rsid w:val="008303B9"/>
    <w:rsid w:val="00845621"/>
    <w:rsid w:val="008A5818"/>
    <w:rsid w:val="008B7B50"/>
    <w:rsid w:val="008E017D"/>
    <w:rsid w:val="008E4936"/>
    <w:rsid w:val="008F2CA8"/>
    <w:rsid w:val="009103C6"/>
    <w:rsid w:val="009160EA"/>
    <w:rsid w:val="00953D2A"/>
    <w:rsid w:val="00984D14"/>
    <w:rsid w:val="009A6EAC"/>
    <w:rsid w:val="009F46E4"/>
    <w:rsid w:val="00A03579"/>
    <w:rsid w:val="00A62A94"/>
    <w:rsid w:val="00A83F16"/>
    <w:rsid w:val="00AE7FBB"/>
    <w:rsid w:val="00B22CD3"/>
    <w:rsid w:val="00B523E7"/>
    <w:rsid w:val="00B757D5"/>
    <w:rsid w:val="00B9290B"/>
    <w:rsid w:val="00BD6FE6"/>
    <w:rsid w:val="00BE3C35"/>
    <w:rsid w:val="00C1169E"/>
    <w:rsid w:val="00C20117"/>
    <w:rsid w:val="00C22BEC"/>
    <w:rsid w:val="00C4343E"/>
    <w:rsid w:val="00C43B0D"/>
    <w:rsid w:val="00CA0D8E"/>
    <w:rsid w:val="00CF4231"/>
    <w:rsid w:val="00D04354"/>
    <w:rsid w:val="00D07BAA"/>
    <w:rsid w:val="00D64117"/>
    <w:rsid w:val="00D81AC7"/>
    <w:rsid w:val="00DB4923"/>
    <w:rsid w:val="00DC1B05"/>
    <w:rsid w:val="00DC3A5F"/>
    <w:rsid w:val="00E25231"/>
    <w:rsid w:val="00E27D8B"/>
    <w:rsid w:val="00E4578D"/>
    <w:rsid w:val="00E71B9C"/>
    <w:rsid w:val="00EB69CE"/>
    <w:rsid w:val="00F07A23"/>
    <w:rsid w:val="00F70292"/>
    <w:rsid w:val="00F71BAA"/>
    <w:rsid w:val="00F80C06"/>
    <w:rsid w:val="00FC436D"/>
    <w:rsid w:val="00FC607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5847E1"/>
  <w14:defaultImageDpi w14:val="300"/>
  <w15:docId w15:val="{7A1C697F-56E2-4D55-A2EE-748BF438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A04"/>
    <w:pPr>
      <w:widowControl w:val="0"/>
      <w:autoSpaceDE w:val="0"/>
      <w:autoSpaceDN w:val="0"/>
      <w:adjustRightInd w:val="0"/>
      <w:spacing w:after="170" w:line="288" w:lineRule="auto"/>
      <w:textAlignment w:val="center"/>
    </w:pPr>
    <w:rPr>
      <w:rFonts w:ascii="ArialMT" w:hAnsi="ArialMT" w:cs="ArialMT"/>
      <w:color w:val="000000"/>
      <w:sz w:val="22"/>
      <w:szCs w:val="22"/>
      <w:lang w:val="en-GB"/>
    </w:rPr>
  </w:style>
  <w:style w:type="paragraph" w:styleId="Heading1">
    <w:name w:val="heading 1"/>
    <w:basedOn w:val="BasicParagraph"/>
    <w:next w:val="Normal"/>
    <w:link w:val="Heading1Char"/>
    <w:uiPriority w:val="9"/>
    <w:qFormat/>
    <w:rsid w:val="00C1169E"/>
    <w:pPr>
      <w:outlineLvl w:val="0"/>
    </w:pPr>
    <w:rPr>
      <w:rFonts w:ascii="Arial-BoldMT" w:hAnsi="Arial-BoldMT" w:cs="Arial-BoldMT"/>
      <w:b/>
      <w:bCs/>
      <w:color w:val="103A61"/>
      <w:sz w:val="52"/>
      <w:szCs w:val="52"/>
    </w:rPr>
  </w:style>
  <w:style w:type="paragraph" w:styleId="Heading2">
    <w:name w:val="heading 2"/>
    <w:basedOn w:val="Normal"/>
    <w:next w:val="Normal"/>
    <w:link w:val="Heading2Char"/>
    <w:uiPriority w:val="9"/>
    <w:unhideWhenUsed/>
    <w:qFormat/>
    <w:rsid w:val="00C1169E"/>
    <w:pPr>
      <w:outlineLvl w:val="1"/>
    </w:pPr>
    <w:rPr>
      <w:b/>
      <w:color w:val="00938B"/>
      <w:sz w:val="32"/>
      <w:szCs w:val="32"/>
    </w:rPr>
  </w:style>
  <w:style w:type="paragraph" w:styleId="Heading3">
    <w:name w:val="heading 3"/>
    <w:basedOn w:val="Heading2"/>
    <w:next w:val="Normal"/>
    <w:link w:val="Heading3Char"/>
    <w:uiPriority w:val="9"/>
    <w:unhideWhenUsed/>
    <w:qFormat/>
    <w:rsid w:val="003F4A04"/>
    <w:pP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ATableStyle">
    <w:name w:val="A Table Style"/>
    <w:basedOn w:val="TableNormal"/>
    <w:uiPriority w:val="99"/>
    <w:rsid w:val="00090187"/>
    <w:rPr>
      <w:rFonts w:ascii="Arial" w:hAnsi="Arial"/>
      <w:sz w:val="18"/>
      <w:szCs w:val="18"/>
    </w:rPr>
    <w:tblPr>
      <w:tblBorders>
        <w:top w:val="single" w:sz="4" w:space="0" w:color="26BEE7"/>
        <w:bottom w:val="single" w:sz="4" w:space="0" w:color="26BEE7"/>
        <w:insideH w:val="single" w:sz="4" w:space="0" w:color="26BEE7"/>
      </w:tblBorders>
      <w:tblCellMar>
        <w:top w:w="57" w:type="dxa"/>
        <w:bottom w:w="57" w:type="dxa"/>
      </w:tblCellMar>
    </w:tblPr>
    <w:tblStylePr w:type="firstRow">
      <w:rPr>
        <w:rFonts w:ascii="Arial" w:hAnsi="Arial"/>
        <w:b/>
        <w:i w:val="0"/>
        <w:color w:val="FFFFFF"/>
        <w:sz w:val="18"/>
      </w:rPr>
      <w:tblPr/>
      <w:tcPr>
        <w:shd w:val="clear" w:color="auto" w:fill="26BEE7"/>
      </w:tcPr>
    </w:tblStylePr>
    <w:tblStylePr w:type="lastRow">
      <w:tblPr/>
      <w:tcPr>
        <w:shd w:val="clear" w:color="auto" w:fill="DAEEF3"/>
      </w:tcPr>
    </w:tblStylePr>
  </w:style>
  <w:style w:type="paragraph" w:styleId="BalloonText">
    <w:name w:val="Balloon Text"/>
    <w:basedOn w:val="Normal"/>
    <w:link w:val="BalloonTextChar"/>
    <w:uiPriority w:val="99"/>
    <w:semiHidden/>
    <w:unhideWhenUsed/>
    <w:rsid w:val="00217BC2"/>
    <w:rPr>
      <w:rFonts w:ascii="Lucida Grande" w:hAnsi="Lucida Grande"/>
      <w:sz w:val="18"/>
      <w:szCs w:val="18"/>
    </w:rPr>
  </w:style>
  <w:style w:type="character" w:customStyle="1" w:styleId="BalloonTextChar">
    <w:name w:val="Balloon Text Char"/>
    <w:link w:val="BalloonText"/>
    <w:uiPriority w:val="99"/>
    <w:semiHidden/>
    <w:rsid w:val="00217BC2"/>
    <w:rPr>
      <w:rFonts w:ascii="Lucida Grande" w:hAnsi="Lucida Grande"/>
      <w:sz w:val="18"/>
      <w:szCs w:val="18"/>
    </w:rPr>
  </w:style>
  <w:style w:type="paragraph" w:styleId="Header">
    <w:name w:val="header"/>
    <w:basedOn w:val="Normal"/>
    <w:link w:val="HeaderChar"/>
    <w:uiPriority w:val="99"/>
    <w:unhideWhenUsed/>
    <w:rsid w:val="008B7B50"/>
    <w:pPr>
      <w:tabs>
        <w:tab w:val="center" w:pos="4320"/>
        <w:tab w:val="right" w:pos="8640"/>
      </w:tabs>
    </w:pPr>
  </w:style>
  <w:style w:type="character" w:customStyle="1" w:styleId="HeaderChar">
    <w:name w:val="Header Char"/>
    <w:basedOn w:val="DefaultParagraphFont"/>
    <w:link w:val="Header"/>
    <w:uiPriority w:val="99"/>
    <w:rsid w:val="008B7B50"/>
  </w:style>
  <w:style w:type="paragraph" w:styleId="Footer">
    <w:name w:val="footer"/>
    <w:basedOn w:val="Normal"/>
    <w:link w:val="FooterChar"/>
    <w:uiPriority w:val="99"/>
    <w:unhideWhenUsed/>
    <w:rsid w:val="008B7B50"/>
    <w:pPr>
      <w:tabs>
        <w:tab w:val="center" w:pos="4320"/>
        <w:tab w:val="right" w:pos="8640"/>
      </w:tabs>
    </w:pPr>
  </w:style>
  <w:style w:type="character" w:customStyle="1" w:styleId="FooterChar">
    <w:name w:val="Footer Char"/>
    <w:basedOn w:val="DefaultParagraphFont"/>
    <w:link w:val="Footer"/>
    <w:uiPriority w:val="99"/>
    <w:rsid w:val="008B7B50"/>
  </w:style>
  <w:style w:type="character" w:styleId="PageNumber">
    <w:name w:val="page number"/>
    <w:basedOn w:val="DefaultParagraphFont"/>
    <w:uiPriority w:val="99"/>
    <w:semiHidden/>
    <w:unhideWhenUsed/>
    <w:rsid w:val="008B7B50"/>
  </w:style>
  <w:style w:type="paragraph" w:customStyle="1" w:styleId="BasicParagraph">
    <w:name w:val="[Basic Paragraph]"/>
    <w:basedOn w:val="Normal"/>
    <w:uiPriority w:val="99"/>
    <w:rsid w:val="003F4A04"/>
    <w:rPr>
      <w:rFonts w:ascii="MinionPro-Regular" w:hAnsi="MinionPro-Regular" w:cs="MinionPro-Regular"/>
    </w:rPr>
  </w:style>
  <w:style w:type="character" w:customStyle="1" w:styleId="Heading1Char">
    <w:name w:val="Heading 1 Char"/>
    <w:link w:val="Heading1"/>
    <w:uiPriority w:val="9"/>
    <w:rsid w:val="00C1169E"/>
    <w:rPr>
      <w:rFonts w:ascii="Arial-BoldMT" w:hAnsi="Arial-BoldMT" w:cs="Arial-BoldMT"/>
      <w:b/>
      <w:bCs/>
      <w:color w:val="103A61"/>
      <w:sz w:val="52"/>
      <w:szCs w:val="52"/>
      <w:lang w:val="en-GB"/>
    </w:rPr>
  </w:style>
  <w:style w:type="character" w:customStyle="1" w:styleId="Heading2Char">
    <w:name w:val="Heading 2 Char"/>
    <w:link w:val="Heading2"/>
    <w:uiPriority w:val="9"/>
    <w:rsid w:val="00C1169E"/>
    <w:rPr>
      <w:rFonts w:ascii="ArialMT" w:hAnsi="ArialMT" w:cs="ArialMT"/>
      <w:b/>
      <w:color w:val="00938B"/>
      <w:sz w:val="32"/>
      <w:szCs w:val="32"/>
      <w:lang w:val="en-GB"/>
    </w:rPr>
  </w:style>
  <w:style w:type="character" w:customStyle="1" w:styleId="Heading3Char">
    <w:name w:val="Heading 3 Char"/>
    <w:link w:val="Heading3"/>
    <w:uiPriority w:val="9"/>
    <w:rsid w:val="003F4A04"/>
    <w:rPr>
      <w:rFonts w:ascii="ArialMT" w:hAnsi="ArialMT" w:cs="ArialMT"/>
      <w:b/>
      <w:i/>
      <w:color w:val="CA3425"/>
      <w:sz w:val="32"/>
      <w:szCs w:val="32"/>
      <w:lang w:val="en-GB"/>
    </w:rPr>
  </w:style>
  <w:style w:type="paragraph" w:customStyle="1" w:styleId="Titlepageheading">
    <w:name w:val="Title page heading"/>
    <w:basedOn w:val="Heading1"/>
    <w:qFormat/>
    <w:rsid w:val="003F4A04"/>
    <w:rPr>
      <w:color w:val="FFFFFF"/>
      <w:sz w:val="100"/>
      <w:szCs w:val="100"/>
    </w:rPr>
  </w:style>
  <w:style w:type="table" w:styleId="TableGrid">
    <w:name w:val="Table Grid"/>
    <w:basedOn w:val="TableNormal"/>
    <w:uiPriority w:val="59"/>
    <w:rsid w:val="009F46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0C06"/>
    <w:pPr>
      <w:ind w:left="720"/>
      <w:contextualSpacing/>
    </w:pPr>
  </w:style>
  <w:style w:type="character" w:styleId="CommentReference">
    <w:name w:val="annotation reference"/>
    <w:basedOn w:val="DefaultParagraphFont"/>
    <w:uiPriority w:val="99"/>
    <w:semiHidden/>
    <w:unhideWhenUsed/>
    <w:rsid w:val="00AE7FBB"/>
    <w:rPr>
      <w:sz w:val="16"/>
      <w:szCs w:val="16"/>
    </w:rPr>
  </w:style>
  <w:style w:type="paragraph" w:styleId="CommentText">
    <w:name w:val="annotation text"/>
    <w:basedOn w:val="Normal"/>
    <w:link w:val="CommentTextChar"/>
    <w:uiPriority w:val="99"/>
    <w:unhideWhenUsed/>
    <w:rsid w:val="00AE7FBB"/>
    <w:pPr>
      <w:spacing w:line="240" w:lineRule="auto"/>
    </w:pPr>
    <w:rPr>
      <w:sz w:val="20"/>
      <w:szCs w:val="20"/>
    </w:rPr>
  </w:style>
  <w:style w:type="character" w:customStyle="1" w:styleId="CommentTextChar">
    <w:name w:val="Comment Text Char"/>
    <w:basedOn w:val="DefaultParagraphFont"/>
    <w:link w:val="CommentText"/>
    <w:uiPriority w:val="99"/>
    <w:rsid w:val="00AE7FBB"/>
    <w:rPr>
      <w:rFonts w:ascii="ArialMT" w:hAnsi="ArialMT" w:cs="ArialMT"/>
      <w:color w:val="000000"/>
      <w:lang w:val="en-GB"/>
    </w:rPr>
  </w:style>
  <w:style w:type="paragraph" w:styleId="CommentSubject">
    <w:name w:val="annotation subject"/>
    <w:basedOn w:val="CommentText"/>
    <w:next w:val="CommentText"/>
    <w:link w:val="CommentSubjectChar"/>
    <w:uiPriority w:val="99"/>
    <w:semiHidden/>
    <w:unhideWhenUsed/>
    <w:rsid w:val="00AE7FBB"/>
    <w:rPr>
      <w:b/>
      <w:bCs/>
    </w:rPr>
  </w:style>
  <w:style w:type="character" w:customStyle="1" w:styleId="CommentSubjectChar">
    <w:name w:val="Comment Subject Char"/>
    <w:basedOn w:val="CommentTextChar"/>
    <w:link w:val="CommentSubject"/>
    <w:uiPriority w:val="99"/>
    <w:semiHidden/>
    <w:rsid w:val="00AE7FBB"/>
    <w:rPr>
      <w:rFonts w:ascii="ArialMT" w:hAnsi="ArialMT" w:cs="ArialMT"/>
      <w:b/>
      <w:bCs/>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506554">
      <w:bodyDiv w:val="1"/>
      <w:marLeft w:val="0"/>
      <w:marRight w:val="0"/>
      <w:marTop w:val="0"/>
      <w:marBottom w:val="0"/>
      <w:divBdr>
        <w:top w:val="none" w:sz="0" w:space="0" w:color="auto"/>
        <w:left w:val="none" w:sz="0" w:space="0" w:color="auto"/>
        <w:bottom w:val="none" w:sz="0" w:space="0" w:color="auto"/>
        <w:right w:val="none" w:sz="0" w:space="0" w:color="auto"/>
      </w:divBdr>
    </w:div>
    <w:div w:id="268439327">
      <w:bodyDiv w:val="1"/>
      <w:marLeft w:val="0"/>
      <w:marRight w:val="0"/>
      <w:marTop w:val="0"/>
      <w:marBottom w:val="0"/>
      <w:divBdr>
        <w:top w:val="none" w:sz="0" w:space="0" w:color="auto"/>
        <w:left w:val="none" w:sz="0" w:space="0" w:color="auto"/>
        <w:bottom w:val="none" w:sz="0" w:space="0" w:color="auto"/>
        <w:right w:val="none" w:sz="0" w:space="0" w:color="auto"/>
      </w:divBdr>
    </w:div>
    <w:div w:id="538737771">
      <w:bodyDiv w:val="1"/>
      <w:marLeft w:val="0"/>
      <w:marRight w:val="0"/>
      <w:marTop w:val="0"/>
      <w:marBottom w:val="0"/>
      <w:divBdr>
        <w:top w:val="none" w:sz="0" w:space="0" w:color="auto"/>
        <w:left w:val="none" w:sz="0" w:space="0" w:color="auto"/>
        <w:bottom w:val="none" w:sz="0" w:space="0" w:color="auto"/>
        <w:right w:val="none" w:sz="0" w:space="0" w:color="auto"/>
      </w:divBdr>
    </w:div>
    <w:div w:id="1213687379">
      <w:bodyDiv w:val="1"/>
      <w:marLeft w:val="0"/>
      <w:marRight w:val="0"/>
      <w:marTop w:val="0"/>
      <w:marBottom w:val="0"/>
      <w:divBdr>
        <w:top w:val="none" w:sz="0" w:space="0" w:color="auto"/>
        <w:left w:val="none" w:sz="0" w:space="0" w:color="auto"/>
        <w:bottom w:val="none" w:sz="0" w:space="0" w:color="auto"/>
        <w:right w:val="none" w:sz="0" w:space="0" w:color="auto"/>
      </w:divBdr>
    </w:div>
    <w:div w:id="1517227303">
      <w:bodyDiv w:val="1"/>
      <w:marLeft w:val="0"/>
      <w:marRight w:val="0"/>
      <w:marTop w:val="0"/>
      <w:marBottom w:val="0"/>
      <w:divBdr>
        <w:top w:val="none" w:sz="0" w:space="0" w:color="auto"/>
        <w:left w:val="none" w:sz="0" w:space="0" w:color="auto"/>
        <w:bottom w:val="none" w:sz="0" w:space="0" w:color="auto"/>
        <w:right w:val="none" w:sz="0" w:space="0" w:color="auto"/>
      </w:divBdr>
    </w:div>
    <w:div w:id="15486890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6.png"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5.png" Id="rId12" /><Relationship Type="http://schemas.openxmlformats.org/officeDocument/2006/relationships/header" Target="header2.xml" Id="rId17" /><Relationship Type="http://schemas.openxmlformats.org/officeDocument/2006/relationships/numbering" Target="numbering.xml" Id="rId2" /><Relationship Type="http://schemas.openxmlformats.org/officeDocument/2006/relationships/footer" Target="footer2.xml" Id="rId16" /><Relationship Type="http://schemas.openxmlformats.org/officeDocument/2006/relationships/footnotes" Target="footnotes.xml" Id="rId6" /><Relationship Type="http://schemas.openxmlformats.org/officeDocument/2006/relationships/image" Target="media/image4.png" Id="rId11"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image" Target="media/image3.png"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eader" Target="header1.xml" Id="rId14" /><Relationship Type="http://schemas.openxmlformats.org/officeDocument/2006/relationships/customXml" Target="/customXML/item2.xml" Id="R727c0dc353ed4fc6" /></Relationships>
</file>

<file path=word/_rels/footer2.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gibbo\AppData\Local\Temp\Temp1_Corporate%20word%20documents%20and%20powerpoint%20templates%20(A5442632).zip\2018.12.07_ppt%20and%20word%20templates\Word%20Templates\DAN1048_Word_Template_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A11543127</value>
    </field>
    <field name="Objective-Title">
      <value order="0">CGD Procurement - QRG01 - Value For Money</value>
    </field>
    <field name="Objective-Description">
      <value order="0">Procurement Guidelines 2024</value>
    </field>
    <field name="Objective-CreationStamp">
      <value order="0">2024-11-27T05:08:34Z</value>
    </field>
    <field name="Objective-IsApproved">
      <value order="0">false</value>
    </field>
    <field name="Objective-IsPublished">
      <value order="0">true</value>
    </field>
    <field name="Objective-DatePublished">
      <value order="0">2024-11-27T05:08:38Z</value>
    </field>
    <field name="Objective-ModificationStamp">
      <value order="0">2025-05-01T04:24:08Z</value>
    </field>
    <field name="Objective-Owner">
      <value order="0">Kosta Tzim</value>
    </field>
    <field name="Objective-Path">
      <value order="0">Objective Global Folder:.Policies and Procedures Folders:Procurement procedures and guidelines:Procurement Guidelines for Business View</value>
    </field>
    <field name="Objective-Parent">
      <value order="0">Procurement Guidelines for Business View</value>
    </field>
    <field name="Objective-State">
      <value order="0">Published</value>
    </field>
    <field name="Objective-VersionId">
      <value order="0">vA14584323</value>
    </field>
    <field name="Objective-Version">
      <value order="0">1.0</value>
    </field>
    <field name="Objective-VersionNumber">
      <value order="0">1</value>
    </field>
    <field name="Objective-VersionComment">
      <value order="0"/>
    </field>
    <field name="Objective-FileNumber">
      <value order="0">qA542915</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DAN1048_Word_Template_5</Template>
  <TotalTime>3</TotalTime>
  <Pages>5</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Twelve Creative</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Gibbon, Sia</dc:creator>
  <cp:keywords/>
  <dc:description/>
  <cp:lastModifiedBy>Kosta Tzim</cp:lastModifiedBy>
  <cp:revision>4</cp:revision>
  <cp:lastPrinted>2018-12-07T00:36:00Z</cp:lastPrinted>
  <dcterms:created xsi:type="dcterms:W3CDTF">2024-11-25T01:01:00Z</dcterms:created>
  <dcterms:modified xsi:type="dcterms:W3CDTF">2024-11-25T01:04:00Z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A11543127</vt:lpwstr>
  </property>
  <property fmtid="{D5CDD505-2E9C-101B-9397-08002B2CF9AE}" pid="4" name="Objective-Title">
    <vt:lpwstr>CGD Procurement - QRG01 - Value For Money</vt:lpwstr>
  </property>
  <property fmtid="{D5CDD505-2E9C-101B-9397-08002B2CF9AE}" pid="5" name="Objective-Description">
    <vt:lpwstr>Procurement Guidelines 2024</vt:lpwstr>
  </property>
  <property fmtid="{D5CDD505-2E9C-101B-9397-08002B2CF9AE}" pid="6" name="Objective-CreationStamp">
    <vt:filetime>2024-11-27T05:08:34Z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2024-11-27T05:08:38Z</vt:filetime>
  </property>
  <property fmtid="{D5CDD505-2E9C-101B-9397-08002B2CF9AE}" pid="10" name="Objective-ModificationStamp">
    <vt:filetime>2025-05-01T04:24:08Z</vt:filetime>
  </property>
  <property fmtid="{D5CDD505-2E9C-101B-9397-08002B2CF9AE}" pid="11" name="Objective-Owner">
    <vt:lpwstr>Kosta Tzim</vt:lpwstr>
  </property>
  <property fmtid="{D5CDD505-2E9C-101B-9397-08002B2CF9AE}" pid="12" name="Objective-Path">
    <vt:lpwstr>Objective Global Folder:.Policies and Procedures Folders:Procurement procedures and guidelines:Procurement Guidelines for Business View</vt:lpwstr>
  </property>
  <property fmtid="{D5CDD505-2E9C-101B-9397-08002B2CF9AE}" pid="13" name="Objective-Parent">
    <vt:lpwstr>Procurement Guidelines for Business View</vt:lpwstr>
  </property>
  <property fmtid="{D5CDD505-2E9C-101B-9397-08002B2CF9AE}" pid="14" name="Objective-State">
    <vt:lpwstr>Published</vt:lpwstr>
  </property>
  <property fmtid="{D5CDD505-2E9C-101B-9397-08002B2CF9AE}" pid="15" name="Objective-VersionId">
    <vt:lpwstr>vA14584323</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qA542915</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